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6820" w14:textId="77777777" w:rsidR="00BF307F" w:rsidRPr="007250B8" w:rsidRDefault="00BF307F" w:rsidP="00BF307F">
      <w:pPr>
        <w:keepNext/>
        <w:keepLines/>
        <w:spacing w:before="480" w:after="0" w:line="240" w:lineRule="auto"/>
        <w:jc w:val="center"/>
        <w:outlineLvl w:val="0"/>
        <w:rPr>
          <w:rFonts w:ascii="Times New Roman" w:eastAsiaTheme="majorEastAsia" w:hAnsi="Times New Roman" w:cs="Times New Roman"/>
          <w:b/>
          <w:bCs/>
          <w:color w:val="000000" w:themeColor="text1"/>
          <w:kern w:val="0"/>
          <w:sz w:val="24"/>
          <w:szCs w:val="24"/>
          <w14:ligatures w14:val="none"/>
        </w:rPr>
      </w:pPr>
      <w:bookmarkStart w:id="0" w:name="_Toc139018578"/>
      <w:r w:rsidRPr="007250B8">
        <w:rPr>
          <w:rFonts w:ascii="Times New Roman" w:eastAsiaTheme="majorEastAsia" w:hAnsi="Times New Roman" w:cs="Times New Roman"/>
          <w:b/>
          <w:bCs/>
          <w:color w:val="000000" w:themeColor="text1"/>
          <w:kern w:val="0"/>
          <w:sz w:val="24"/>
          <w:szCs w:val="24"/>
          <w14:ligatures w14:val="none"/>
        </w:rPr>
        <w:t>ABSTRAK</w:t>
      </w:r>
      <w:bookmarkEnd w:id="0"/>
    </w:p>
    <w:p w14:paraId="269A77A8" w14:textId="77777777" w:rsidR="00BF307F" w:rsidRPr="007250B8" w:rsidRDefault="00BF307F" w:rsidP="00BF307F">
      <w:pPr>
        <w:spacing w:line="240" w:lineRule="auto"/>
        <w:jc w:val="both"/>
        <w:rPr>
          <w:kern w:val="0"/>
          <w14:ligatures w14:val="none"/>
        </w:rPr>
      </w:pPr>
    </w:p>
    <w:p w14:paraId="0EED2E51" w14:textId="77777777" w:rsidR="00BF307F" w:rsidRDefault="00BF307F" w:rsidP="00BF307F">
      <w:pPr>
        <w:spacing w:line="276" w:lineRule="auto"/>
        <w:ind w:left="1418" w:hanging="709"/>
        <w:jc w:val="both"/>
        <w:rPr>
          <w:rFonts w:ascii="Times New Roman" w:hAnsi="Times New Roman" w:cs="Times New Roman"/>
          <w:kern w:val="0"/>
          <w:sz w:val="24"/>
          <w:szCs w:val="24"/>
          <w14:ligatures w14:val="none"/>
        </w:rPr>
      </w:pPr>
      <w:bookmarkStart w:id="1" w:name="_Hlk137645571"/>
      <w:proofErr w:type="spellStart"/>
      <w:r w:rsidRPr="00C42EED">
        <w:rPr>
          <w:rFonts w:ascii="Times New Roman" w:hAnsi="Times New Roman" w:cs="Times New Roman"/>
          <w:b/>
          <w:bCs/>
          <w:kern w:val="0"/>
          <w:sz w:val="24"/>
          <w:szCs w:val="24"/>
          <w14:ligatures w14:val="none"/>
        </w:rPr>
        <w:t>Rifki</w:t>
      </w:r>
      <w:proofErr w:type="spellEnd"/>
      <w:r w:rsidRPr="00C42EED">
        <w:rPr>
          <w:rFonts w:ascii="Times New Roman" w:hAnsi="Times New Roman" w:cs="Times New Roman"/>
          <w:b/>
          <w:bCs/>
          <w:kern w:val="0"/>
          <w:sz w:val="24"/>
          <w:szCs w:val="24"/>
          <w14:ligatures w14:val="none"/>
        </w:rPr>
        <w:t xml:space="preserve"> Wahyu </w:t>
      </w:r>
      <w:proofErr w:type="spellStart"/>
      <w:r w:rsidRPr="00C42EED">
        <w:rPr>
          <w:rFonts w:ascii="Times New Roman" w:hAnsi="Times New Roman" w:cs="Times New Roman"/>
          <w:b/>
          <w:bCs/>
          <w:kern w:val="0"/>
          <w:sz w:val="24"/>
          <w:szCs w:val="24"/>
          <w14:ligatures w14:val="none"/>
        </w:rPr>
        <w:t>Febrian</w:t>
      </w:r>
      <w:proofErr w:type="spellEnd"/>
      <w:r w:rsidRPr="00C42EED">
        <w:rPr>
          <w:rFonts w:ascii="Times New Roman" w:hAnsi="Times New Roman" w:cs="Times New Roman"/>
          <w:b/>
          <w:bCs/>
          <w:kern w:val="0"/>
          <w:sz w:val="24"/>
          <w:szCs w:val="24"/>
          <w14:ligatures w14:val="none"/>
        </w:rPr>
        <w:t xml:space="preserve">, 2023. </w:t>
      </w:r>
      <w:bookmarkEnd w:id="1"/>
      <w:r w:rsidRPr="00C42EED">
        <w:rPr>
          <w:rFonts w:ascii="Times New Roman" w:hAnsi="Times New Roman" w:cs="Times New Roman"/>
          <w:kern w:val="0"/>
          <w:sz w:val="24"/>
          <w:szCs w:val="24"/>
          <w14:ligatures w14:val="none"/>
        </w:rPr>
        <w:t>“</w:t>
      </w:r>
      <w:proofErr w:type="spellStart"/>
      <w:r w:rsidRPr="00C42EED">
        <w:rPr>
          <w:rFonts w:ascii="Times New Roman" w:hAnsi="Times New Roman" w:cs="Times New Roman"/>
          <w:kern w:val="0"/>
          <w:sz w:val="24"/>
          <w:szCs w:val="24"/>
          <w14:ligatures w14:val="none"/>
        </w:rPr>
        <w:t>Pengaruh</w:t>
      </w:r>
      <w:proofErr w:type="spellEnd"/>
      <w:r w:rsidRPr="00C42EED">
        <w:rPr>
          <w:rFonts w:ascii="Times New Roman" w:hAnsi="Times New Roman" w:cs="Times New Roman"/>
          <w:kern w:val="0"/>
          <w:sz w:val="24"/>
          <w:szCs w:val="24"/>
          <w14:ligatures w14:val="none"/>
        </w:rPr>
        <w:t xml:space="preserve"> </w:t>
      </w:r>
      <w:proofErr w:type="spellStart"/>
      <w:r w:rsidRPr="00C42EED">
        <w:rPr>
          <w:rFonts w:ascii="Times New Roman" w:hAnsi="Times New Roman" w:cs="Times New Roman"/>
          <w:kern w:val="0"/>
          <w:sz w:val="24"/>
          <w:szCs w:val="24"/>
          <w14:ligatures w14:val="none"/>
        </w:rPr>
        <w:t>Kelompok</w:t>
      </w:r>
      <w:proofErr w:type="spellEnd"/>
      <w:r w:rsidRPr="00C42EED">
        <w:rPr>
          <w:rFonts w:ascii="Times New Roman" w:hAnsi="Times New Roman" w:cs="Times New Roman"/>
          <w:kern w:val="0"/>
          <w:sz w:val="24"/>
          <w:szCs w:val="24"/>
          <w14:ligatures w14:val="none"/>
        </w:rPr>
        <w:t xml:space="preserve"> Teman </w:t>
      </w:r>
      <w:proofErr w:type="spellStart"/>
      <w:r w:rsidRPr="00C42EED">
        <w:rPr>
          <w:rFonts w:ascii="Times New Roman" w:hAnsi="Times New Roman" w:cs="Times New Roman"/>
          <w:kern w:val="0"/>
          <w:sz w:val="24"/>
          <w:szCs w:val="24"/>
          <w14:ligatures w14:val="none"/>
        </w:rPr>
        <w:t>Sebaya</w:t>
      </w:r>
      <w:proofErr w:type="spellEnd"/>
      <w:r w:rsidRPr="00C42EED">
        <w:rPr>
          <w:rFonts w:ascii="Times New Roman" w:hAnsi="Times New Roman" w:cs="Times New Roman"/>
          <w:kern w:val="0"/>
          <w:sz w:val="24"/>
          <w:szCs w:val="24"/>
          <w14:ligatures w14:val="none"/>
        </w:rPr>
        <w:t xml:space="preserve"> </w:t>
      </w:r>
      <w:proofErr w:type="spellStart"/>
      <w:r w:rsidRPr="00C42EED">
        <w:rPr>
          <w:rFonts w:ascii="Times New Roman" w:hAnsi="Times New Roman" w:cs="Times New Roman"/>
          <w:kern w:val="0"/>
          <w:sz w:val="24"/>
          <w:szCs w:val="24"/>
          <w14:ligatures w14:val="none"/>
        </w:rPr>
        <w:t>Terhadap</w:t>
      </w:r>
      <w:proofErr w:type="spellEnd"/>
      <w:r w:rsidRPr="00C42EED">
        <w:rPr>
          <w:rFonts w:ascii="Times New Roman" w:hAnsi="Times New Roman" w:cs="Times New Roman"/>
          <w:kern w:val="0"/>
          <w:sz w:val="24"/>
          <w:szCs w:val="24"/>
          <w14:ligatures w14:val="none"/>
        </w:rPr>
        <w:t xml:space="preserve"> </w:t>
      </w:r>
      <w:proofErr w:type="spellStart"/>
      <w:r w:rsidRPr="00C42EED">
        <w:rPr>
          <w:rFonts w:ascii="Times New Roman" w:hAnsi="Times New Roman" w:cs="Times New Roman"/>
          <w:kern w:val="0"/>
          <w:sz w:val="24"/>
          <w:szCs w:val="24"/>
          <w14:ligatures w14:val="none"/>
        </w:rPr>
        <w:t>Kecenderungan</w:t>
      </w:r>
      <w:proofErr w:type="spellEnd"/>
      <w:r w:rsidRPr="00C42EED">
        <w:rPr>
          <w:rFonts w:ascii="Times New Roman" w:hAnsi="Times New Roman" w:cs="Times New Roman"/>
          <w:kern w:val="0"/>
          <w:sz w:val="24"/>
          <w:szCs w:val="24"/>
          <w14:ligatures w14:val="none"/>
        </w:rPr>
        <w:t xml:space="preserve"> Gaya Hidup </w:t>
      </w:r>
      <w:proofErr w:type="spellStart"/>
      <w:r w:rsidRPr="00C42EED">
        <w:rPr>
          <w:rFonts w:ascii="Times New Roman" w:hAnsi="Times New Roman" w:cs="Times New Roman"/>
          <w:kern w:val="0"/>
          <w:sz w:val="24"/>
          <w:szCs w:val="24"/>
          <w14:ligatures w14:val="none"/>
        </w:rPr>
        <w:t>Hedonisme</w:t>
      </w:r>
      <w:proofErr w:type="spellEnd"/>
      <w:r w:rsidRPr="00C42EED">
        <w:rPr>
          <w:rFonts w:ascii="Times New Roman" w:hAnsi="Times New Roman" w:cs="Times New Roman"/>
          <w:kern w:val="0"/>
          <w:sz w:val="24"/>
          <w:szCs w:val="24"/>
          <w14:ligatures w14:val="none"/>
        </w:rPr>
        <w:t xml:space="preserve">”. </w:t>
      </w:r>
      <w:proofErr w:type="spellStart"/>
      <w:r w:rsidRPr="00C42EED">
        <w:rPr>
          <w:rFonts w:ascii="Times New Roman" w:hAnsi="Times New Roman" w:cs="Times New Roman"/>
          <w:kern w:val="0"/>
          <w:sz w:val="24"/>
          <w:szCs w:val="24"/>
          <w14:ligatures w14:val="none"/>
        </w:rPr>
        <w:t>Tugas</w:t>
      </w:r>
      <w:proofErr w:type="spellEnd"/>
      <w:r w:rsidRPr="00C42EED">
        <w:rPr>
          <w:rFonts w:ascii="Times New Roman" w:hAnsi="Times New Roman" w:cs="Times New Roman"/>
          <w:kern w:val="0"/>
          <w:sz w:val="24"/>
          <w:szCs w:val="24"/>
          <w14:ligatures w14:val="none"/>
        </w:rPr>
        <w:t xml:space="preserve"> Akhir Program Studi </w:t>
      </w:r>
      <w:proofErr w:type="spellStart"/>
      <w:r w:rsidRPr="00C42EED">
        <w:rPr>
          <w:rFonts w:ascii="Times New Roman" w:hAnsi="Times New Roman" w:cs="Times New Roman"/>
          <w:kern w:val="0"/>
          <w:sz w:val="24"/>
          <w:szCs w:val="24"/>
          <w14:ligatures w14:val="none"/>
        </w:rPr>
        <w:t>Bimbingan</w:t>
      </w:r>
      <w:proofErr w:type="spellEnd"/>
      <w:r w:rsidRPr="00C42EED">
        <w:rPr>
          <w:rFonts w:ascii="Times New Roman" w:hAnsi="Times New Roman" w:cs="Times New Roman"/>
          <w:kern w:val="0"/>
          <w:sz w:val="24"/>
          <w:szCs w:val="24"/>
          <w14:ligatures w14:val="none"/>
        </w:rPr>
        <w:t xml:space="preserve"> Dan </w:t>
      </w:r>
      <w:proofErr w:type="spellStart"/>
      <w:r w:rsidRPr="00C42EED">
        <w:rPr>
          <w:rFonts w:ascii="Times New Roman" w:hAnsi="Times New Roman" w:cs="Times New Roman"/>
          <w:kern w:val="0"/>
          <w:sz w:val="24"/>
          <w:szCs w:val="24"/>
          <w14:ligatures w14:val="none"/>
        </w:rPr>
        <w:t>Konseling</w:t>
      </w:r>
      <w:proofErr w:type="spellEnd"/>
      <w:r w:rsidRPr="00C42EED">
        <w:rPr>
          <w:rFonts w:ascii="Times New Roman" w:hAnsi="Times New Roman" w:cs="Times New Roman"/>
          <w:kern w:val="0"/>
          <w:sz w:val="24"/>
          <w:szCs w:val="24"/>
          <w14:ligatures w14:val="none"/>
        </w:rPr>
        <w:t xml:space="preserve"> </w:t>
      </w:r>
      <w:proofErr w:type="spellStart"/>
      <w:r w:rsidRPr="00C42EED">
        <w:rPr>
          <w:rFonts w:ascii="Times New Roman" w:hAnsi="Times New Roman" w:cs="Times New Roman"/>
          <w:kern w:val="0"/>
          <w:sz w:val="24"/>
          <w:szCs w:val="24"/>
          <w14:ligatures w14:val="none"/>
        </w:rPr>
        <w:t>Fakultas</w:t>
      </w:r>
      <w:proofErr w:type="spellEnd"/>
      <w:r w:rsidRPr="00C42EED">
        <w:rPr>
          <w:rFonts w:ascii="Times New Roman" w:hAnsi="Times New Roman" w:cs="Times New Roman"/>
          <w:kern w:val="0"/>
          <w:sz w:val="24"/>
          <w:szCs w:val="24"/>
          <w14:ligatures w14:val="none"/>
        </w:rPr>
        <w:t xml:space="preserve"> </w:t>
      </w:r>
      <w:proofErr w:type="spellStart"/>
      <w:r w:rsidRPr="00C42EED">
        <w:rPr>
          <w:rFonts w:ascii="Times New Roman" w:hAnsi="Times New Roman" w:cs="Times New Roman"/>
          <w:kern w:val="0"/>
          <w:sz w:val="24"/>
          <w:szCs w:val="24"/>
          <w14:ligatures w14:val="none"/>
        </w:rPr>
        <w:t>Bisnis</w:t>
      </w:r>
      <w:proofErr w:type="spellEnd"/>
      <w:r w:rsidRPr="00C42EED">
        <w:rPr>
          <w:rFonts w:ascii="Times New Roman" w:hAnsi="Times New Roman" w:cs="Times New Roman"/>
          <w:kern w:val="0"/>
          <w:sz w:val="24"/>
          <w:szCs w:val="24"/>
          <w14:ligatures w14:val="none"/>
        </w:rPr>
        <w:t xml:space="preserve"> &amp; </w:t>
      </w:r>
      <w:proofErr w:type="spellStart"/>
      <w:r w:rsidRPr="00C42EED">
        <w:rPr>
          <w:rFonts w:ascii="Times New Roman" w:hAnsi="Times New Roman" w:cs="Times New Roman"/>
          <w:kern w:val="0"/>
          <w:sz w:val="24"/>
          <w:szCs w:val="24"/>
          <w14:ligatures w14:val="none"/>
        </w:rPr>
        <w:t>Humaniora</w:t>
      </w:r>
      <w:proofErr w:type="spellEnd"/>
      <w:r w:rsidRPr="00C42EED">
        <w:rPr>
          <w:rFonts w:ascii="Times New Roman" w:hAnsi="Times New Roman" w:cs="Times New Roman"/>
          <w:kern w:val="0"/>
          <w:sz w:val="24"/>
          <w:szCs w:val="24"/>
          <w14:ligatures w14:val="none"/>
        </w:rPr>
        <w:t xml:space="preserve"> Universitas </w:t>
      </w:r>
      <w:proofErr w:type="spellStart"/>
      <w:r w:rsidRPr="00C42EED">
        <w:rPr>
          <w:rFonts w:ascii="Times New Roman" w:hAnsi="Times New Roman" w:cs="Times New Roman"/>
          <w:kern w:val="0"/>
          <w:sz w:val="24"/>
          <w:szCs w:val="24"/>
          <w14:ligatures w14:val="none"/>
        </w:rPr>
        <w:t>Teknologi</w:t>
      </w:r>
      <w:proofErr w:type="spellEnd"/>
      <w:r w:rsidRPr="00C42EED">
        <w:rPr>
          <w:rFonts w:ascii="Times New Roman" w:hAnsi="Times New Roman" w:cs="Times New Roman"/>
          <w:kern w:val="0"/>
          <w:sz w:val="24"/>
          <w:szCs w:val="24"/>
          <w14:ligatures w14:val="none"/>
        </w:rPr>
        <w:t xml:space="preserve"> Yogyakarta. </w:t>
      </w:r>
      <w:proofErr w:type="spellStart"/>
      <w:r w:rsidRPr="00C42EED">
        <w:rPr>
          <w:rFonts w:ascii="Times New Roman" w:hAnsi="Times New Roman" w:cs="Times New Roman"/>
          <w:kern w:val="0"/>
          <w:sz w:val="24"/>
          <w:szCs w:val="24"/>
          <w14:ligatures w14:val="none"/>
        </w:rPr>
        <w:t>Pembimbing</w:t>
      </w:r>
      <w:proofErr w:type="spellEnd"/>
      <w:r w:rsidRPr="00C42EED">
        <w:rPr>
          <w:rFonts w:ascii="Times New Roman" w:hAnsi="Times New Roman" w:cs="Times New Roman"/>
          <w:kern w:val="0"/>
          <w:sz w:val="24"/>
          <w:szCs w:val="24"/>
          <w14:ligatures w14:val="none"/>
        </w:rPr>
        <w:t xml:space="preserve"> Erlin </w:t>
      </w:r>
      <w:proofErr w:type="spellStart"/>
      <w:r w:rsidRPr="00C42EED">
        <w:rPr>
          <w:rFonts w:ascii="Times New Roman" w:hAnsi="Times New Roman" w:cs="Times New Roman"/>
          <w:kern w:val="0"/>
          <w:sz w:val="24"/>
          <w:szCs w:val="24"/>
          <w14:ligatures w14:val="none"/>
        </w:rPr>
        <w:t>Fitria</w:t>
      </w:r>
      <w:proofErr w:type="spellEnd"/>
      <w:r w:rsidRPr="00C42EED">
        <w:rPr>
          <w:rFonts w:ascii="Times New Roman" w:hAnsi="Times New Roman" w:cs="Times New Roman"/>
          <w:kern w:val="0"/>
          <w:sz w:val="24"/>
          <w:szCs w:val="24"/>
          <w14:ligatures w14:val="none"/>
        </w:rPr>
        <w:t xml:space="preserve">, </w:t>
      </w:r>
      <w:proofErr w:type="spellStart"/>
      <w:r w:rsidRPr="00C42EED">
        <w:rPr>
          <w:rFonts w:ascii="Times New Roman" w:hAnsi="Times New Roman" w:cs="Times New Roman"/>
          <w:kern w:val="0"/>
          <w:sz w:val="24"/>
          <w:szCs w:val="24"/>
          <w14:ligatures w14:val="none"/>
        </w:rPr>
        <w:t>S.Pd</w:t>
      </w:r>
      <w:proofErr w:type="spellEnd"/>
      <w:r w:rsidRPr="00C42EED">
        <w:rPr>
          <w:rFonts w:ascii="Times New Roman" w:hAnsi="Times New Roman" w:cs="Times New Roman"/>
          <w:kern w:val="0"/>
          <w:sz w:val="24"/>
          <w:szCs w:val="24"/>
          <w14:ligatures w14:val="none"/>
        </w:rPr>
        <w:t xml:space="preserve">., </w:t>
      </w:r>
      <w:proofErr w:type="spellStart"/>
      <w:proofErr w:type="gramStart"/>
      <w:r w:rsidRPr="00C42EED">
        <w:rPr>
          <w:rFonts w:ascii="Times New Roman" w:hAnsi="Times New Roman" w:cs="Times New Roman"/>
          <w:kern w:val="0"/>
          <w:sz w:val="24"/>
          <w:szCs w:val="24"/>
          <w14:ligatures w14:val="none"/>
        </w:rPr>
        <w:t>M.Pd</w:t>
      </w:r>
      <w:proofErr w:type="spellEnd"/>
      <w:proofErr w:type="gramEnd"/>
    </w:p>
    <w:p w14:paraId="3C169B70" w14:textId="77777777" w:rsidR="00BF307F" w:rsidRPr="00C42EED" w:rsidRDefault="00BF307F" w:rsidP="00BF307F">
      <w:pPr>
        <w:spacing w:line="276" w:lineRule="auto"/>
        <w:ind w:left="1418" w:hanging="709"/>
        <w:jc w:val="both"/>
        <w:rPr>
          <w:rFonts w:ascii="Times New Roman" w:hAnsi="Times New Roman" w:cs="Times New Roman"/>
          <w:kern w:val="0"/>
          <w:sz w:val="24"/>
          <w:szCs w:val="24"/>
          <w14:ligatures w14:val="none"/>
        </w:rPr>
      </w:pPr>
    </w:p>
    <w:p w14:paraId="4A55F280" w14:textId="0D9AE917" w:rsidR="00BF307F" w:rsidRPr="007250B8" w:rsidRDefault="00BF307F" w:rsidP="00BF307F">
      <w:pPr>
        <w:spacing w:line="240" w:lineRule="auto"/>
        <w:jc w:val="both"/>
        <w:rPr>
          <w:rFonts w:ascii="Times New Roman" w:hAnsi="Times New Roman" w:cs="Times New Roman"/>
          <w:kern w:val="0"/>
          <w:sz w:val="24"/>
          <w:szCs w:val="24"/>
          <w14:ligatures w14:val="none"/>
        </w:rPr>
      </w:pPr>
      <w:proofErr w:type="spellStart"/>
      <w:r>
        <w:rPr>
          <w:rFonts w:ascii="Times New Roman" w:hAnsi="Times New Roman" w:cs="Times New Roman"/>
          <w:kern w:val="0"/>
          <w:sz w:val="24"/>
          <w:szCs w:val="24"/>
          <w14:ligatures w14:val="none"/>
        </w:rPr>
        <w:t>Perkembangan</w:t>
      </w:r>
      <w:proofErr w:type="spellEnd"/>
      <w:r>
        <w:rPr>
          <w:rFonts w:ascii="Times New Roman" w:hAnsi="Times New Roman" w:cs="Times New Roman"/>
          <w:kern w:val="0"/>
          <w:sz w:val="24"/>
          <w:szCs w:val="24"/>
          <w14:ligatures w14:val="none"/>
        </w:rPr>
        <w:t xml:space="preserve"> media </w:t>
      </w:r>
      <w:proofErr w:type="spellStart"/>
      <w:r>
        <w:rPr>
          <w:rFonts w:ascii="Times New Roman" w:hAnsi="Times New Roman" w:cs="Times New Roman"/>
          <w:kern w:val="0"/>
          <w:sz w:val="24"/>
          <w:szCs w:val="24"/>
          <w14:ligatures w14:val="none"/>
        </w:rPr>
        <w:t>sosial</w:t>
      </w:r>
      <w:proofErr w:type="spellEnd"/>
      <w:r>
        <w:rPr>
          <w:rFonts w:ascii="Times New Roman" w:hAnsi="Times New Roman" w:cs="Times New Roman"/>
          <w:kern w:val="0"/>
          <w:sz w:val="24"/>
          <w:szCs w:val="24"/>
          <w14:ligatures w14:val="none"/>
        </w:rPr>
        <w:t xml:space="preserve"> yang </w:t>
      </w:r>
      <w:proofErr w:type="spellStart"/>
      <w:r>
        <w:rPr>
          <w:rFonts w:ascii="Times New Roman" w:hAnsi="Times New Roman" w:cs="Times New Roman"/>
          <w:kern w:val="0"/>
          <w:sz w:val="24"/>
          <w:szCs w:val="24"/>
          <w14:ligatures w14:val="none"/>
        </w:rPr>
        <w:t>ada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dimasyarakat</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saat</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ini</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begitu</w:t>
      </w:r>
      <w:proofErr w:type="spellEnd"/>
      <w:r>
        <w:rPr>
          <w:rFonts w:ascii="Times New Roman" w:hAnsi="Times New Roman" w:cs="Times New Roman"/>
          <w:kern w:val="0"/>
          <w:sz w:val="24"/>
          <w:szCs w:val="24"/>
          <w14:ligatures w14:val="none"/>
        </w:rPr>
        <w:t xml:space="preserve"> massif, media </w:t>
      </w:r>
      <w:proofErr w:type="spellStart"/>
      <w:r>
        <w:rPr>
          <w:rFonts w:ascii="Times New Roman" w:hAnsi="Times New Roman" w:cs="Times New Roman"/>
          <w:kern w:val="0"/>
          <w:sz w:val="24"/>
          <w:szCs w:val="24"/>
          <w14:ligatures w14:val="none"/>
        </w:rPr>
        <w:t>sosial</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mempengaruhi</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beberapa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perilaku</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dari</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individu</w:t>
      </w:r>
      <w:proofErr w:type="spellEnd"/>
      <w:r>
        <w:rPr>
          <w:rFonts w:ascii="Times New Roman" w:hAnsi="Times New Roman" w:cs="Times New Roman"/>
          <w:kern w:val="0"/>
          <w:sz w:val="24"/>
          <w:szCs w:val="24"/>
          <w14:ligatures w14:val="none"/>
        </w:rPr>
        <w:t xml:space="preserve">. Salah </w:t>
      </w:r>
      <w:proofErr w:type="spellStart"/>
      <w:r>
        <w:rPr>
          <w:rFonts w:ascii="Times New Roman" w:hAnsi="Times New Roman" w:cs="Times New Roman"/>
          <w:kern w:val="0"/>
          <w:sz w:val="24"/>
          <w:szCs w:val="24"/>
          <w14:ligatures w14:val="none"/>
        </w:rPr>
        <w:t>satunya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adalah</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kecenderungan</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remaja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untuk</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hidup</w:t>
      </w:r>
      <w:proofErr w:type="spellEnd"/>
      <w:r>
        <w:rPr>
          <w:rFonts w:ascii="Times New Roman" w:hAnsi="Times New Roman" w:cs="Times New Roman"/>
          <w:kern w:val="0"/>
          <w:sz w:val="24"/>
          <w:szCs w:val="24"/>
          <w14:ligatures w14:val="none"/>
        </w:rPr>
        <w:t xml:space="preserve"> hedonism. </w:t>
      </w:r>
      <w:r w:rsidRPr="007250B8">
        <w:rPr>
          <w:rFonts w:ascii="Times New Roman" w:hAnsi="Times New Roman" w:cs="Times New Roman"/>
          <w:kern w:val="0"/>
          <w:sz w:val="24"/>
          <w:szCs w:val="24"/>
          <w14:ligatures w14:val="none"/>
        </w:rPr>
        <w:t xml:space="preserve">Gaya </w:t>
      </w:r>
      <w:proofErr w:type="spellStart"/>
      <w:r w:rsidRPr="007250B8">
        <w:rPr>
          <w:rFonts w:ascii="Times New Roman" w:hAnsi="Times New Roman" w:cs="Times New Roman"/>
          <w:kern w:val="0"/>
          <w:sz w:val="24"/>
          <w:szCs w:val="24"/>
          <w14:ligatures w14:val="none"/>
        </w:rPr>
        <w:t>hidup</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hedonisme</w:t>
      </w:r>
      <w:proofErr w:type="spellEnd"/>
      <w:r w:rsidRPr="007250B8">
        <w:rPr>
          <w:rFonts w:ascii="Times New Roman" w:hAnsi="Times New Roman" w:cs="Times New Roman"/>
          <w:kern w:val="0"/>
          <w:sz w:val="24"/>
          <w:szCs w:val="24"/>
          <w14:ligatures w14:val="none"/>
        </w:rPr>
        <w:t xml:space="preserve"> yang </w:t>
      </w:r>
      <w:proofErr w:type="spellStart"/>
      <w:r w:rsidRPr="007250B8">
        <w:rPr>
          <w:rFonts w:ascii="Times New Roman" w:hAnsi="Times New Roman" w:cs="Times New Roman"/>
          <w:kern w:val="0"/>
          <w:sz w:val="24"/>
          <w:szCs w:val="24"/>
          <w14:ligatures w14:val="none"/>
        </w:rPr>
        <w:t>terjadi</w:t>
      </w:r>
      <w:proofErr w:type="spellEnd"/>
      <w:r w:rsidRPr="007250B8">
        <w:rPr>
          <w:rFonts w:ascii="Times New Roman" w:hAnsi="Times New Roman" w:cs="Times New Roman"/>
          <w:kern w:val="0"/>
          <w:sz w:val="24"/>
          <w:szCs w:val="24"/>
          <w14:ligatures w14:val="none"/>
        </w:rPr>
        <w:t xml:space="preserve"> di </w:t>
      </w:r>
      <w:proofErr w:type="spellStart"/>
      <w:r w:rsidRPr="007250B8">
        <w:rPr>
          <w:rFonts w:ascii="Times New Roman" w:hAnsi="Times New Roman" w:cs="Times New Roman"/>
          <w:kern w:val="0"/>
          <w:sz w:val="24"/>
          <w:szCs w:val="24"/>
          <w14:ligatures w14:val="none"/>
        </w:rPr>
        <w:t>kalangan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remaja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tercermin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dari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perilaku</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sehari-hari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antara</w:t>
      </w:r>
      <w:proofErr w:type="spellEnd"/>
      <w:r w:rsidRPr="007250B8">
        <w:rPr>
          <w:rFonts w:ascii="Times New Roman" w:hAnsi="Times New Roman" w:cs="Times New Roman"/>
          <w:kern w:val="0"/>
          <w:sz w:val="24"/>
          <w:szCs w:val="24"/>
          <w14:ligatures w14:val="none"/>
        </w:rPr>
        <w:t xml:space="preserve"> lain </w:t>
      </w:r>
      <w:proofErr w:type="spellStart"/>
      <w:r w:rsidRPr="007250B8">
        <w:rPr>
          <w:rFonts w:ascii="Times New Roman" w:hAnsi="Times New Roman" w:cs="Times New Roman"/>
          <w:kern w:val="0"/>
          <w:sz w:val="24"/>
          <w:szCs w:val="24"/>
          <w14:ligatures w14:val="none"/>
        </w:rPr>
        <w:t>kebiasaan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mereka</w:t>
      </w:r>
      <w:proofErr w:type="spellEnd"/>
      <w:r w:rsidRPr="007250B8">
        <w:rPr>
          <w:rFonts w:ascii="Times New Roman" w:hAnsi="Times New Roman" w:cs="Times New Roman"/>
          <w:kern w:val="0"/>
          <w:sz w:val="24"/>
          <w:szCs w:val="24"/>
          <w14:ligatures w14:val="none"/>
        </w:rPr>
        <w:t xml:space="preserve"> yang </w:t>
      </w:r>
      <w:proofErr w:type="spellStart"/>
      <w:r w:rsidRPr="007250B8">
        <w:rPr>
          <w:rFonts w:ascii="Times New Roman" w:hAnsi="Times New Roman" w:cs="Times New Roman"/>
          <w:kern w:val="0"/>
          <w:sz w:val="24"/>
          <w:szCs w:val="24"/>
          <w14:ligatures w14:val="none"/>
        </w:rPr>
        <w:t>selalu</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ingin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bersenang-senang</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seperti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keinginan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membeli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barang</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mewah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animo</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untuk</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membeli</w:t>
      </w:r>
      <w:proofErr w:type="spellEnd"/>
      <w:r w:rsidRPr="007250B8">
        <w:rPr>
          <w:rFonts w:ascii="Times New Roman" w:hAnsi="Times New Roman" w:cs="Times New Roman"/>
          <w:kern w:val="0"/>
          <w:sz w:val="24"/>
          <w:szCs w:val="24"/>
          <w14:ligatures w14:val="none"/>
        </w:rPr>
        <w:t xml:space="preserve"> dan </w:t>
      </w:r>
      <w:proofErr w:type="spellStart"/>
      <w:r w:rsidRPr="007250B8">
        <w:rPr>
          <w:rFonts w:ascii="Times New Roman" w:hAnsi="Times New Roman" w:cs="Times New Roman"/>
          <w:kern w:val="0"/>
          <w:sz w:val="24"/>
          <w:szCs w:val="24"/>
          <w14:ligatures w14:val="none"/>
        </w:rPr>
        <w:t>membayar</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secara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kredit</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walaupun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dia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masih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bergantung</w:t>
      </w:r>
      <w:proofErr w:type="spellEnd"/>
      <w:r w:rsidRPr="007250B8">
        <w:rPr>
          <w:rFonts w:ascii="Times New Roman" w:hAnsi="Times New Roman" w:cs="Times New Roman"/>
          <w:kern w:val="0"/>
          <w:sz w:val="24"/>
          <w:szCs w:val="24"/>
          <w14:ligatures w14:val="none"/>
        </w:rPr>
        <w:t xml:space="preserve"> pada orang </w:t>
      </w:r>
      <w:proofErr w:type="spellStart"/>
      <w:r w:rsidRPr="007250B8">
        <w:rPr>
          <w:rFonts w:ascii="Times New Roman" w:hAnsi="Times New Roman" w:cs="Times New Roman"/>
          <w:kern w:val="0"/>
          <w:sz w:val="24"/>
          <w:szCs w:val="24"/>
          <w14:ligatures w14:val="none"/>
        </w:rPr>
        <w:t>tua</w:t>
      </w:r>
      <w:proofErr w:type="spellEnd"/>
      <w:r w:rsidRPr="007250B8">
        <w:rPr>
          <w:rFonts w:ascii="Times New Roman" w:hAnsi="Times New Roman" w:cs="Times New Roman"/>
          <w:kern w:val="0"/>
          <w:sz w:val="24"/>
          <w:szCs w:val="24"/>
          <w14:ligatures w14:val="none"/>
        </w:rPr>
        <w:t>.</w:t>
      </w:r>
      <w:r w:rsidRPr="009A328D">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Mahasiswa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menjadi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sebuah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subjek</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dalam</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hal</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ini</w:t>
      </w:r>
      <w:proofErr w:type="spellEnd"/>
      <w:r w:rsidRPr="007250B8">
        <w:rPr>
          <w:rFonts w:ascii="Times New Roman" w:hAnsi="Times New Roman" w:cs="Times New Roman"/>
          <w:kern w:val="0"/>
          <w:sz w:val="24"/>
          <w:szCs w:val="24"/>
          <w14:ligatures w14:val="none"/>
        </w:rPr>
        <w:t xml:space="preserve"> dan </w:t>
      </w:r>
      <w:proofErr w:type="spellStart"/>
      <w:r w:rsidRPr="007250B8">
        <w:rPr>
          <w:rFonts w:ascii="Times New Roman" w:hAnsi="Times New Roman" w:cs="Times New Roman"/>
          <w:kern w:val="0"/>
          <w:sz w:val="24"/>
          <w:szCs w:val="24"/>
          <w14:ligatures w14:val="none"/>
        </w:rPr>
        <w:t>telah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mengambil</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bagian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dalam</w:t>
      </w:r>
      <w:proofErr w:type="spellEnd"/>
      <w:r w:rsidRPr="007250B8">
        <w:rPr>
          <w:rFonts w:ascii="Times New Roman" w:hAnsi="Times New Roman" w:cs="Times New Roman"/>
          <w:kern w:val="0"/>
          <w:sz w:val="24"/>
          <w:szCs w:val="24"/>
          <w14:ligatures w14:val="none"/>
        </w:rPr>
        <w:t xml:space="preserve"> proses </w:t>
      </w:r>
      <w:proofErr w:type="spellStart"/>
      <w:r w:rsidRPr="007250B8">
        <w:rPr>
          <w:rFonts w:ascii="Times New Roman" w:hAnsi="Times New Roman" w:cs="Times New Roman"/>
          <w:kern w:val="0"/>
          <w:sz w:val="24"/>
          <w:szCs w:val="24"/>
          <w14:ligatures w14:val="none"/>
        </w:rPr>
        <w:t>interaksi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antar</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sesamanya</w:t>
      </w:r>
      <w:proofErr w:type="spellEnd"/>
      <w:r w:rsidRPr="007250B8">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Lingkungan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pergaulan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adalah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teman-teman</w:t>
      </w:r>
      <w:proofErr w:type="spellEnd"/>
      <w:r>
        <w:rPr>
          <w:rFonts w:ascii="Times New Roman" w:hAnsi="Times New Roman" w:cs="Times New Roman"/>
          <w:kern w:val="0"/>
          <w:sz w:val="24"/>
          <w:szCs w:val="24"/>
          <w14:ligatures w14:val="none"/>
        </w:rPr>
        <w:t xml:space="preserve"> yang </w:t>
      </w:r>
      <w:proofErr w:type="spellStart"/>
      <w:r>
        <w:rPr>
          <w:rFonts w:ascii="Times New Roman" w:hAnsi="Times New Roman" w:cs="Times New Roman"/>
          <w:kern w:val="0"/>
          <w:sz w:val="24"/>
          <w:szCs w:val="24"/>
          <w14:ligatures w14:val="none"/>
        </w:rPr>
        <w:t>berada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disekitar</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mahasiswa</w:t>
      </w:r>
      <w:proofErr w:type="spellEnd"/>
      <w:r w:rsidRPr="007250B8">
        <w:rPr>
          <w:rFonts w:ascii="Times New Roman" w:hAnsi="Times New Roman" w:cs="Times New Roman"/>
          <w:kern w:val="0"/>
          <w:sz w:val="24"/>
          <w:szCs w:val="24"/>
          <w14:ligatures w14:val="none"/>
        </w:rPr>
        <w:t>.</w:t>
      </w:r>
      <w:r w:rsidR="00E63B45">
        <w:rPr>
          <w:rFonts w:ascii="Times New Roman" w:hAnsi="Times New Roman" w:cs="Times New Roman"/>
          <w:kern w:val="0"/>
          <w:sz w:val="24"/>
          <w:szCs w:val="24"/>
          <w14:ligatures w14:val="none"/>
        </w:rPr>
        <w:t xml:space="preserve"> </w:t>
      </w:r>
      <w:r w:rsidRPr="007250B8">
        <w:rPr>
          <w:rFonts w:ascii="Times New Roman" w:hAnsi="Times New Roman" w:cs="Times New Roman"/>
          <w:kern w:val="0"/>
          <w:sz w:val="24"/>
          <w:szCs w:val="24"/>
          <w14:ligatures w14:val="none"/>
        </w:rPr>
        <w:t xml:space="preserve">Teman </w:t>
      </w:r>
      <w:proofErr w:type="spellStart"/>
      <w:r w:rsidRPr="007250B8">
        <w:rPr>
          <w:rFonts w:ascii="Times New Roman" w:hAnsi="Times New Roman" w:cs="Times New Roman"/>
          <w:kern w:val="0"/>
          <w:sz w:val="24"/>
          <w:szCs w:val="24"/>
          <w14:ligatures w14:val="none"/>
        </w:rPr>
        <w:t>sebaya</w:t>
      </w:r>
      <w:proofErr w:type="spellEnd"/>
      <w:r w:rsidRPr="007250B8">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memberikan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berpengaruh</w:t>
      </w:r>
      <w:proofErr w:type="spellEnd"/>
      <w:r w:rsidRPr="007250B8">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pada</w:t>
      </w:r>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kehidupan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seseorang</w:t>
      </w:r>
      <w:proofErr w:type="spellEnd"/>
      <w:r w:rsidRPr="007250B8">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mahasiswa</w:t>
      </w:r>
      <w:proofErr w:type="spellEnd"/>
      <w:r w:rsidRPr="007250B8">
        <w:rPr>
          <w:rFonts w:ascii="Times New Roman" w:hAnsi="Times New Roman" w:cs="Times New Roman"/>
          <w:kern w:val="0"/>
          <w:sz w:val="24"/>
          <w:szCs w:val="24"/>
          <w14:ligatures w14:val="none"/>
        </w:rPr>
        <w:t xml:space="preserve">. Tujuan </w:t>
      </w:r>
      <w:proofErr w:type="spellStart"/>
      <w:r w:rsidRPr="007250B8">
        <w:rPr>
          <w:rFonts w:ascii="Times New Roman" w:hAnsi="Times New Roman" w:cs="Times New Roman"/>
          <w:kern w:val="0"/>
          <w:sz w:val="24"/>
          <w:szCs w:val="24"/>
          <w14:ligatures w14:val="none"/>
        </w:rPr>
        <w:t>dari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penelitian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ini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adalah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untuk</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mengetahui</w:t>
      </w:r>
      <w:proofErr w:type="spellEnd"/>
      <w:r w:rsidRPr="007250B8">
        <w:rPr>
          <w:rFonts w:ascii="Times New Roman" w:hAnsi="Times New Roman" w:cs="Times New Roman"/>
          <w:kern w:val="0"/>
          <w:sz w:val="24"/>
          <w:szCs w:val="24"/>
          <w14:ligatures w14:val="none"/>
        </w:rPr>
        <w:t xml:space="preserve"> dan </w:t>
      </w:r>
      <w:proofErr w:type="spellStart"/>
      <w:r w:rsidRPr="007250B8">
        <w:rPr>
          <w:rFonts w:ascii="Times New Roman" w:hAnsi="Times New Roman" w:cs="Times New Roman"/>
          <w:kern w:val="0"/>
          <w:sz w:val="24"/>
          <w:szCs w:val="24"/>
          <w14:ligatures w14:val="none"/>
        </w:rPr>
        <w:t>menganalisis</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pengaruh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kelompok</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teman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sebaya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terhadap</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kecenderungan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gaya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hidup</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hedonisme</w:t>
      </w:r>
      <w:proofErr w:type="spellEnd"/>
      <w:r w:rsidRPr="007250B8">
        <w:rPr>
          <w:rFonts w:ascii="Times New Roman" w:hAnsi="Times New Roman" w:cs="Times New Roman"/>
          <w:kern w:val="0"/>
          <w:sz w:val="24"/>
          <w:szCs w:val="24"/>
          <w14:ligatures w14:val="none"/>
        </w:rPr>
        <w:t xml:space="preserve">. Metode yang </w:t>
      </w:r>
      <w:proofErr w:type="spellStart"/>
      <w:r w:rsidRPr="007250B8">
        <w:rPr>
          <w:rFonts w:ascii="Times New Roman" w:hAnsi="Times New Roman" w:cs="Times New Roman"/>
          <w:kern w:val="0"/>
          <w:sz w:val="24"/>
          <w:szCs w:val="24"/>
          <w14:ligatures w14:val="none"/>
        </w:rPr>
        <w:t>digunakan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dalam</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penelitian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ini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adalah</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kuantitatif</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dengan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teknik</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i/>
          <w:iCs/>
          <w:kern w:val="0"/>
          <w:sz w:val="24"/>
          <w:szCs w:val="24"/>
          <w14:ligatures w14:val="none"/>
        </w:rPr>
        <w:t>sampel</w:t>
      </w:r>
      <w:proofErr w:type="spellEnd"/>
      <w:r w:rsidRPr="007250B8">
        <w:rPr>
          <w:rFonts w:ascii="Times New Roman" w:hAnsi="Times New Roman" w:cs="Times New Roman"/>
          <w:i/>
          <w:iCs/>
          <w:kern w:val="0"/>
          <w:sz w:val="24"/>
          <w:szCs w:val="24"/>
          <w14:ligatures w14:val="none"/>
        </w:rPr>
        <w:t xml:space="preserve"> purposive</w:t>
      </w:r>
      <w:r w:rsidRPr="007250B8">
        <w:rPr>
          <w:rFonts w:ascii="Times New Roman" w:hAnsi="Times New Roman" w:cs="Times New Roman"/>
          <w:kern w:val="0"/>
          <w:sz w:val="24"/>
          <w:szCs w:val="24"/>
          <w14:ligatures w14:val="none"/>
        </w:rPr>
        <w:t xml:space="preserve"> </w:t>
      </w:r>
      <w:r w:rsidRPr="00A53B0D">
        <w:rPr>
          <w:rFonts w:ascii="Times New Roman" w:hAnsi="Times New Roman" w:cs="Times New Roman"/>
          <w:i/>
          <w:iCs/>
          <w:kern w:val="0"/>
          <w:sz w:val="24"/>
          <w:szCs w:val="24"/>
          <w14:ligatures w14:val="none"/>
        </w:rPr>
        <w:t>sampling</w:t>
      </w:r>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diperoleh</w:t>
      </w:r>
      <w:proofErr w:type="spellEnd"/>
      <w:r w:rsidRPr="007250B8">
        <w:rPr>
          <w:rFonts w:ascii="Times New Roman" w:hAnsi="Times New Roman" w:cs="Times New Roman"/>
          <w:kern w:val="0"/>
          <w:sz w:val="24"/>
          <w:szCs w:val="24"/>
          <w14:ligatures w14:val="none"/>
        </w:rPr>
        <w:t xml:space="preserve"> 100 </w:t>
      </w:r>
      <w:proofErr w:type="spellStart"/>
      <w:r w:rsidRPr="007250B8">
        <w:rPr>
          <w:rFonts w:ascii="Times New Roman" w:hAnsi="Times New Roman" w:cs="Times New Roman"/>
          <w:kern w:val="0"/>
          <w:sz w:val="24"/>
          <w:szCs w:val="24"/>
          <w14:ligatures w14:val="none"/>
        </w:rPr>
        <w:t>responden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Berdasarkan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hasil</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penelitian</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menggunakan</w:t>
      </w:r>
      <w:proofErr w:type="spellEnd"/>
      <w:r>
        <w:rPr>
          <w:rFonts w:ascii="Times New Roman" w:hAnsi="Times New Roman" w:cs="Times New Roman"/>
          <w:kern w:val="0"/>
          <w:sz w:val="24"/>
          <w:szCs w:val="24"/>
          <w14:ligatures w14:val="none"/>
        </w:rPr>
        <w:t xml:space="preserve"> uji </w:t>
      </w:r>
      <w:proofErr w:type="spellStart"/>
      <w:r>
        <w:rPr>
          <w:rFonts w:ascii="Times New Roman" w:hAnsi="Times New Roman" w:cs="Times New Roman"/>
          <w:kern w:val="0"/>
          <w:sz w:val="24"/>
          <w:szCs w:val="24"/>
          <w14:ligatures w14:val="none"/>
        </w:rPr>
        <w:t>regresi</w:t>
      </w:r>
      <w:proofErr w:type="spellEnd"/>
      <w:r>
        <w:rPr>
          <w:rFonts w:ascii="Times New Roman" w:hAnsi="Times New Roman" w:cs="Times New Roman"/>
          <w:kern w:val="0"/>
          <w:sz w:val="24"/>
          <w:szCs w:val="24"/>
          <w14:ligatures w14:val="none"/>
        </w:rPr>
        <w:t xml:space="preserve"> linear </w:t>
      </w:r>
      <w:proofErr w:type="spellStart"/>
      <w:r>
        <w:rPr>
          <w:rFonts w:ascii="Times New Roman" w:hAnsi="Times New Roman" w:cs="Times New Roman"/>
          <w:kern w:val="0"/>
          <w:sz w:val="24"/>
          <w:szCs w:val="24"/>
          <w14:ligatures w14:val="none"/>
        </w:rPr>
        <w:t>sederhana</w:t>
      </w:r>
      <w:proofErr w:type="spellEnd"/>
      <w:r w:rsidRPr="007250B8">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menunjukkan</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bahwa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nilai</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signifikansi</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lebih</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kecil</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dari</w:t>
      </w:r>
      <w:proofErr w:type="spellEnd"/>
      <w:r>
        <w:rPr>
          <w:rFonts w:ascii="Times New Roman" w:hAnsi="Times New Roman" w:cs="Times New Roman"/>
          <w:kern w:val="0"/>
          <w:sz w:val="24"/>
          <w:szCs w:val="24"/>
          <w14:ligatures w14:val="none"/>
        </w:rPr>
        <w:t xml:space="preserve"> 0,05. </w:t>
      </w:r>
      <w:proofErr w:type="spellStart"/>
      <w:r>
        <w:rPr>
          <w:rFonts w:ascii="Times New Roman" w:hAnsi="Times New Roman" w:cs="Times New Roman"/>
          <w:kern w:val="0"/>
          <w:sz w:val="24"/>
          <w:szCs w:val="24"/>
          <w14:ligatures w14:val="none"/>
        </w:rPr>
        <w:t>Artinya</w:t>
      </w:r>
      <w:proofErr w:type="spellEnd"/>
      <w:r>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terdapat</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pengaruh</w:t>
      </w:r>
      <w:proofErr w:type="spellEnd"/>
      <w:r w:rsidRPr="007250B8">
        <w:rPr>
          <w:rFonts w:ascii="Times New Roman" w:hAnsi="Times New Roman" w:cs="Times New Roman"/>
          <w:kern w:val="0"/>
          <w:sz w:val="24"/>
          <w:szCs w:val="24"/>
          <w14:ligatures w14:val="none"/>
        </w:rPr>
        <w:t xml:space="preserve"> yang </w:t>
      </w:r>
      <w:proofErr w:type="spellStart"/>
      <w:r w:rsidRPr="007250B8">
        <w:rPr>
          <w:rFonts w:ascii="Times New Roman" w:hAnsi="Times New Roman" w:cs="Times New Roman"/>
          <w:kern w:val="0"/>
          <w:sz w:val="24"/>
          <w:szCs w:val="24"/>
          <w14:ligatures w14:val="none"/>
        </w:rPr>
        <w:t>signifikan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antara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kelompok</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teman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sebaya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terhadap</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kecenderungan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gaya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hidup</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hedonisme</w:t>
      </w:r>
      <w:proofErr w:type="spellEnd"/>
      <w:r w:rsidRPr="007250B8">
        <w:rPr>
          <w:rFonts w:ascii="Times New Roman" w:hAnsi="Times New Roman" w:cs="Times New Roman"/>
          <w:kern w:val="0"/>
          <w:sz w:val="24"/>
          <w:szCs w:val="24"/>
          <w14:ligatures w14:val="none"/>
        </w:rPr>
        <w:t xml:space="preserve"> pada </w:t>
      </w:r>
      <w:proofErr w:type="spellStart"/>
      <w:r w:rsidRPr="007250B8">
        <w:rPr>
          <w:rFonts w:ascii="Times New Roman" w:hAnsi="Times New Roman" w:cs="Times New Roman"/>
          <w:kern w:val="0"/>
          <w:sz w:val="24"/>
          <w:szCs w:val="24"/>
          <w14:ligatures w14:val="none"/>
        </w:rPr>
        <w:t>Mahasiswa</w:t>
      </w:r>
      <w:proofErr w:type="spellEnd"/>
      <w:r w:rsidRPr="007250B8">
        <w:rPr>
          <w:rFonts w:ascii="Times New Roman" w:hAnsi="Times New Roman" w:cs="Times New Roman"/>
          <w:kern w:val="0"/>
          <w:sz w:val="24"/>
          <w:szCs w:val="24"/>
          <w14:ligatures w14:val="none"/>
        </w:rPr>
        <w:t xml:space="preserve">. Hal </w:t>
      </w:r>
      <w:proofErr w:type="spellStart"/>
      <w:r w:rsidRPr="007250B8">
        <w:rPr>
          <w:rFonts w:ascii="Times New Roman" w:hAnsi="Times New Roman" w:cs="Times New Roman"/>
          <w:kern w:val="0"/>
          <w:sz w:val="24"/>
          <w:szCs w:val="24"/>
          <w14:ligatures w14:val="none"/>
        </w:rPr>
        <w:t>ini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menunjukan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Semakin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tinggi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pergaulan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teman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sebaya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maka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akan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semakin</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tinggi</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tingkat</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gaya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hidup</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hedonisme</w:t>
      </w:r>
      <w:proofErr w:type="spellEnd"/>
      <w:r w:rsidRPr="007250B8">
        <w:rPr>
          <w:rFonts w:ascii="Times New Roman" w:hAnsi="Times New Roman" w:cs="Times New Roman"/>
          <w:kern w:val="0"/>
          <w:sz w:val="24"/>
          <w:szCs w:val="24"/>
          <w14:ligatures w14:val="none"/>
        </w:rPr>
        <w:t xml:space="preserve"> pada </w:t>
      </w:r>
      <w:proofErr w:type="spellStart"/>
      <w:r w:rsidRPr="007250B8">
        <w:rPr>
          <w:rFonts w:ascii="Times New Roman" w:hAnsi="Times New Roman" w:cs="Times New Roman"/>
          <w:kern w:val="0"/>
          <w:sz w:val="24"/>
          <w:szCs w:val="24"/>
          <w14:ligatures w14:val="none"/>
        </w:rPr>
        <w:t>Mahasiswa</w:t>
      </w:r>
      <w:proofErr w:type="spellEnd"/>
      <w:r w:rsidRPr="007250B8">
        <w:rPr>
          <w:rFonts w:ascii="Times New Roman" w:hAnsi="Times New Roman" w:cs="Times New Roman"/>
          <w:kern w:val="0"/>
          <w:sz w:val="24"/>
          <w:szCs w:val="24"/>
          <w14:ligatures w14:val="none"/>
        </w:rPr>
        <w:t>.</w:t>
      </w:r>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Keterbatasan</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penelitian</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ini</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adalah</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kecilnya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populasi</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responden</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dimana</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subjek</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diluar</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responden</w:t>
      </w:r>
      <w:proofErr w:type="spellEnd"/>
      <w:r>
        <w:rPr>
          <w:rFonts w:ascii="Times New Roman" w:hAnsi="Times New Roman" w:cs="Times New Roman"/>
          <w:kern w:val="0"/>
          <w:sz w:val="24"/>
          <w:szCs w:val="24"/>
          <w14:ligatures w14:val="none"/>
        </w:rPr>
        <w:t xml:space="preserve"> yang </w:t>
      </w:r>
      <w:proofErr w:type="spellStart"/>
      <w:r>
        <w:rPr>
          <w:rFonts w:ascii="Times New Roman" w:hAnsi="Times New Roman" w:cs="Times New Roman"/>
          <w:kern w:val="0"/>
          <w:sz w:val="24"/>
          <w:szCs w:val="24"/>
          <w14:ligatures w14:val="none"/>
        </w:rPr>
        <w:t>sudah</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ditentukan</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tidak</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dapat</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digeneralisasikan</w:t>
      </w:r>
      <w:proofErr w:type="spellEnd"/>
      <w:r>
        <w:rPr>
          <w:rFonts w:ascii="Times New Roman" w:hAnsi="Times New Roman" w:cs="Times New Roman"/>
          <w:kern w:val="0"/>
          <w:sz w:val="24"/>
          <w:szCs w:val="24"/>
          <w14:ligatures w14:val="none"/>
        </w:rPr>
        <w:t>.</w:t>
      </w:r>
    </w:p>
    <w:p w14:paraId="5E44F808" w14:textId="77777777" w:rsidR="00BF307F" w:rsidRPr="007250B8" w:rsidRDefault="00BF307F" w:rsidP="00BF307F">
      <w:pPr>
        <w:spacing w:line="240" w:lineRule="auto"/>
        <w:ind w:left="709" w:hanging="709"/>
        <w:jc w:val="both"/>
        <w:rPr>
          <w:rFonts w:ascii="Times New Roman" w:hAnsi="Times New Roman" w:cs="Times New Roman"/>
          <w:kern w:val="0"/>
          <w:sz w:val="24"/>
          <w:szCs w:val="24"/>
          <w14:ligatures w14:val="none"/>
        </w:rPr>
      </w:pPr>
    </w:p>
    <w:p w14:paraId="16EC3B74" w14:textId="77777777" w:rsidR="00BF307F" w:rsidRPr="007250B8" w:rsidRDefault="00BF307F" w:rsidP="00BF307F">
      <w:pPr>
        <w:spacing w:line="240" w:lineRule="auto"/>
        <w:ind w:left="709" w:hanging="709"/>
        <w:jc w:val="both"/>
        <w:rPr>
          <w:rFonts w:ascii="Times New Roman" w:hAnsi="Times New Roman" w:cs="Times New Roman"/>
          <w:kern w:val="0"/>
          <w:sz w:val="24"/>
          <w:szCs w:val="24"/>
          <w14:ligatures w14:val="none"/>
        </w:rPr>
      </w:pPr>
    </w:p>
    <w:p w14:paraId="7FB17DDF" w14:textId="77777777" w:rsidR="00BF307F" w:rsidRPr="007250B8" w:rsidRDefault="00BF307F" w:rsidP="00BF307F">
      <w:pPr>
        <w:spacing w:line="240" w:lineRule="auto"/>
        <w:ind w:left="1418" w:hanging="709"/>
        <w:jc w:val="both"/>
        <w:rPr>
          <w:rFonts w:ascii="Times New Roman" w:hAnsi="Times New Roman" w:cs="Times New Roman"/>
          <w:kern w:val="0"/>
          <w:sz w:val="24"/>
          <w:szCs w:val="24"/>
          <w14:ligatures w14:val="none"/>
        </w:rPr>
      </w:pPr>
      <w:r w:rsidRPr="007250B8">
        <w:rPr>
          <w:rFonts w:ascii="Times New Roman" w:hAnsi="Times New Roman" w:cs="Times New Roman"/>
          <w:kern w:val="0"/>
          <w:sz w:val="24"/>
          <w:szCs w:val="24"/>
          <w14:ligatures w14:val="none"/>
        </w:rPr>
        <w:t xml:space="preserve">Kata </w:t>
      </w:r>
      <w:proofErr w:type="spellStart"/>
      <w:proofErr w:type="gramStart"/>
      <w:r w:rsidRPr="007250B8">
        <w:rPr>
          <w:rFonts w:ascii="Times New Roman" w:hAnsi="Times New Roman" w:cs="Times New Roman"/>
          <w:kern w:val="0"/>
          <w:sz w:val="24"/>
          <w:szCs w:val="24"/>
          <w14:ligatures w14:val="none"/>
        </w:rPr>
        <w:t>Kunci</w:t>
      </w:r>
      <w:proofErr w:type="spellEnd"/>
      <w:r w:rsidRPr="007250B8">
        <w:rPr>
          <w:rFonts w:ascii="Times New Roman" w:hAnsi="Times New Roman" w:cs="Times New Roman"/>
          <w:kern w:val="0"/>
          <w:sz w:val="24"/>
          <w:szCs w:val="24"/>
          <w14:ligatures w14:val="none"/>
        </w:rPr>
        <w:t xml:space="preserve"> :</w:t>
      </w:r>
      <w:proofErr w:type="gram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Kelompok</w:t>
      </w:r>
      <w:proofErr w:type="spellEnd"/>
      <w:r w:rsidRPr="007250B8">
        <w:rPr>
          <w:rFonts w:ascii="Times New Roman" w:hAnsi="Times New Roman" w:cs="Times New Roman"/>
          <w:kern w:val="0"/>
          <w:sz w:val="24"/>
          <w:szCs w:val="24"/>
          <w14:ligatures w14:val="none"/>
        </w:rPr>
        <w:t xml:space="preserve"> Teman </w:t>
      </w:r>
      <w:proofErr w:type="spellStart"/>
      <w:r w:rsidRPr="007250B8">
        <w:rPr>
          <w:rFonts w:ascii="Times New Roman" w:hAnsi="Times New Roman" w:cs="Times New Roman"/>
          <w:kern w:val="0"/>
          <w:sz w:val="24"/>
          <w:szCs w:val="24"/>
          <w14:ligatures w14:val="none"/>
        </w:rPr>
        <w:t>Sebaya</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Kecenderungan</w:t>
      </w:r>
      <w:proofErr w:type="spellEnd"/>
      <w:r w:rsidRPr="007250B8">
        <w:rPr>
          <w:rFonts w:ascii="Times New Roman" w:hAnsi="Times New Roman" w:cs="Times New Roman"/>
          <w:kern w:val="0"/>
          <w:sz w:val="24"/>
          <w:szCs w:val="24"/>
          <w14:ligatures w14:val="none"/>
        </w:rPr>
        <w:t xml:space="preserve"> Gaya Hidup </w:t>
      </w:r>
      <w:proofErr w:type="spellStart"/>
      <w:r w:rsidRPr="007250B8">
        <w:rPr>
          <w:rFonts w:ascii="Times New Roman" w:hAnsi="Times New Roman" w:cs="Times New Roman"/>
          <w:kern w:val="0"/>
          <w:sz w:val="24"/>
          <w:szCs w:val="24"/>
          <w14:ligatures w14:val="none"/>
        </w:rPr>
        <w:t>Hedonsime</w:t>
      </w:r>
      <w:proofErr w:type="spellEnd"/>
      <w:r w:rsidRPr="007250B8">
        <w:rPr>
          <w:rFonts w:ascii="Times New Roman" w:hAnsi="Times New Roman" w:cs="Times New Roman"/>
          <w:kern w:val="0"/>
          <w:sz w:val="24"/>
          <w:szCs w:val="24"/>
          <w14:ligatures w14:val="none"/>
        </w:rPr>
        <w:t xml:space="preserve">, </w:t>
      </w:r>
      <w:proofErr w:type="spellStart"/>
      <w:r w:rsidRPr="007250B8">
        <w:rPr>
          <w:rFonts w:ascii="Times New Roman" w:hAnsi="Times New Roman" w:cs="Times New Roman"/>
          <w:kern w:val="0"/>
          <w:sz w:val="24"/>
          <w:szCs w:val="24"/>
          <w14:ligatures w14:val="none"/>
        </w:rPr>
        <w:t>Mahasiswa</w:t>
      </w:r>
      <w:proofErr w:type="spellEnd"/>
    </w:p>
    <w:p w14:paraId="5736BEB5" w14:textId="77777777" w:rsidR="00BF307F" w:rsidRPr="007250B8" w:rsidRDefault="00BF307F" w:rsidP="00BF307F">
      <w:pPr>
        <w:spacing w:line="240" w:lineRule="auto"/>
        <w:jc w:val="both"/>
        <w:rPr>
          <w:rFonts w:ascii="Times New Roman" w:hAnsi="Times New Roman" w:cs="Times New Roman"/>
          <w:kern w:val="0"/>
          <w:sz w:val="24"/>
          <w:szCs w:val="24"/>
          <w14:ligatures w14:val="none"/>
        </w:rPr>
      </w:pPr>
    </w:p>
    <w:p w14:paraId="6A3F18C4" w14:textId="77777777" w:rsidR="00BF307F" w:rsidRPr="007250B8" w:rsidRDefault="00BF307F" w:rsidP="00BF307F">
      <w:pPr>
        <w:spacing w:line="240" w:lineRule="auto"/>
        <w:jc w:val="both"/>
        <w:rPr>
          <w:rFonts w:ascii="Times New Roman" w:hAnsi="Times New Roman" w:cs="Times New Roman"/>
          <w:kern w:val="0"/>
          <w:sz w:val="24"/>
          <w:szCs w:val="24"/>
          <w14:ligatures w14:val="none"/>
        </w:rPr>
      </w:pPr>
    </w:p>
    <w:p w14:paraId="11A61071" w14:textId="77777777" w:rsidR="00BF307F" w:rsidRPr="007250B8" w:rsidRDefault="00BF307F" w:rsidP="00BF307F">
      <w:pPr>
        <w:spacing w:line="240" w:lineRule="auto"/>
        <w:jc w:val="both"/>
        <w:rPr>
          <w:rFonts w:ascii="Times New Roman" w:hAnsi="Times New Roman" w:cs="Times New Roman"/>
          <w:b/>
          <w:bCs/>
          <w:kern w:val="0"/>
          <w:sz w:val="24"/>
          <w:szCs w:val="24"/>
          <w14:ligatures w14:val="none"/>
        </w:rPr>
      </w:pPr>
    </w:p>
    <w:p w14:paraId="2AD16E7B" w14:textId="77777777" w:rsidR="00BF307F" w:rsidRDefault="00BF307F" w:rsidP="00BF307F">
      <w:pPr>
        <w:spacing w:line="240" w:lineRule="auto"/>
        <w:jc w:val="both"/>
        <w:rPr>
          <w:rFonts w:ascii="Times New Roman" w:hAnsi="Times New Roman" w:cs="Times New Roman"/>
          <w:b/>
          <w:bCs/>
          <w:kern w:val="0"/>
          <w:sz w:val="24"/>
          <w:szCs w:val="24"/>
          <w14:ligatures w14:val="none"/>
        </w:rPr>
      </w:pPr>
    </w:p>
    <w:p w14:paraId="268E3061" w14:textId="77777777" w:rsidR="00BF307F" w:rsidRDefault="00BF307F" w:rsidP="00BF307F">
      <w:pPr>
        <w:spacing w:line="240" w:lineRule="auto"/>
        <w:jc w:val="both"/>
        <w:rPr>
          <w:rFonts w:ascii="Times New Roman" w:hAnsi="Times New Roman" w:cs="Times New Roman"/>
          <w:b/>
          <w:bCs/>
          <w:kern w:val="0"/>
          <w:sz w:val="24"/>
          <w:szCs w:val="24"/>
          <w14:ligatures w14:val="none"/>
        </w:rPr>
      </w:pPr>
    </w:p>
    <w:p w14:paraId="121F0B15" w14:textId="77777777" w:rsidR="00BF307F" w:rsidRPr="007250B8" w:rsidRDefault="00BF307F" w:rsidP="00BF307F">
      <w:pPr>
        <w:spacing w:line="240" w:lineRule="auto"/>
        <w:jc w:val="both"/>
        <w:rPr>
          <w:rFonts w:ascii="Times New Roman" w:hAnsi="Times New Roman" w:cs="Times New Roman"/>
          <w:b/>
          <w:bCs/>
          <w:kern w:val="0"/>
          <w:sz w:val="24"/>
          <w:szCs w:val="24"/>
          <w14:ligatures w14:val="none"/>
        </w:rPr>
      </w:pPr>
    </w:p>
    <w:p w14:paraId="3F883DB3" w14:textId="77777777" w:rsidR="00BF307F" w:rsidRPr="007250B8" w:rsidRDefault="00BF307F" w:rsidP="00BF307F">
      <w:pPr>
        <w:spacing w:line="240" w:lineRule="auto"/>
        <w:jc w:val="both"/>
        <w:rPr>
          <w:rFonts w:ascii="Times New Roman" w:hAnsi="Times New Roman" w:cs="Times New Roman"/>
          <w:b/>
          <w:bCs/>
          <w:kern w:val="0"/>
          <w:sz w:val="24"/>
          <w:szCs w:val="24"/>
          <w14:ligatures w14:val="none"/>
        </w:rPr>
      </w:pPr>
    </w:p>
    <w:p w14:paraId="68B3CDC6" w14:textId="77777777" w:rsidR="00BF307F" w:rsidRPr="007250B8" w:rsidRDefault="00BF307F" w:rsidP="00BF307F">
      <w:pPr>
        <w:spacing w:line="240" w:lineRule="auto"/>
        <w:jc w:val="both"/>
        <w:rPr>
          <w:rFonts w:ascii="Times New Roman" w:hAnsi="Times New Roman" w:cs="Times New Roman"/>
          <w:b/>
          <w:bCs/>
          <w:kern w:val="0"/>
          <w:sz w:val="24"/>
          <w:szCs w:val="24"/>
          <w14:ligatures w14:val="none"/>
        </w:rPr>
      </w:pPr>
    </w:p>
    <w:p w14:paraId="54EA0549" w14:textId="77777777" w:rsidR="00BF307F" w:rsidRPr="007250B8" w:rsidRDefault="00BF307F" w:rsidP="00BF307F">
      <w:pPr>
        <w:keepNext/>
        <w:keepLines/>
        <w:spacing w:before="480" w:after="0" w:line="240" w:lineRule="auto"/>
        <w:jc w:val="center"/>
        <w:outlineLvl w:val="0"/>
        <w:rPr>
          <w:rFonts w:ascii="Times New Roman" w:eastAsiaTheme="majorEastAsia" w:hAnsi="Times New Roman" w:cs="Times New Roman"/>
          <w:b/>
          <w:bCs/>
          <w:color w:val="000000" w:themeColor="text1"/>
          <w:kern w:val="0"/>
          <w:sz w:val="24"/>
          <w:szCs w:val="24"/>
          <w14:ligatures w14:val="none"/>
        </w:rPr>
      </w:pPr>
      <w:bookmarkStart w:id="2" w:name="_Toc139018579"/>
      <w:r w:rsidRPr="007250B8">
        <w:rPr>
          <w:rFonts w:ascii="Times New Roman" w:eastAsiaTheme="majorEastAsia" w:hAnsi="Times New Roman" w:cs="Times New Roman"/>
          <w:b/>
          <w:bCs/>
          <w:color w:val="000000" w:themeColor="text1"/>
          <w:kern w:val="0"/>
          <w:sz w:val="24"/>
          <w:szCs w:val="24"/>
          <w14:ligatures w14:val="none"/>
        </w:rPr>
        <w:lastRenderedPageBreak/>
        <w:t>ABSTRACT</w:t>
      </w:r>
      <w:bookmarkEnd w:id="2"/>
    </w:p>
    <w:p w14:paraId="30D9B1FD" w14:textId="77777777" w:rsidR="00BF307F" w:rsidRPr="007250B8" w:rsidRDefault="00BF307F" w:rsidP="00BF307F">
      <w:pPr>
        <w:spacing w:line="240" w:lineRule="auto"/>
        <w:jc w:val="both"/>
        <w:rPr>
          <w:kern w:val="0"/>
          <w14:ligatures w14:val="none"/>
        </w:rPr>
      </w:pPr>
    </w:p>
    <w:p w14:paraId="2A8E030A" w14:textId="77777777" w:rsidR="00BF307F" w:rsidRPr="007250B8" w:rsidRDefault="00BF307F" w:rsidP="00BF307F">
      <w:pPr>
        <w:spacing w:line="240" w:lineRule="auto"/>
        <w:ind w:left="1276" w:hanging="1276"/>
        <w:jc w:val="both"/>
        <w:rPr>
          <w:rFonts w:ascii="Times New Roman" w:hAnsi="Times New Roman" w:cs="Times New Roman"/>
          <w:kern w:val="0"/>
          <w:sz w:val="24"/>
          <w:szCs w:val="24"/>
          <w14:ligatures w14:val="none"/>
        </w:rPr>
      </w:pPr>
      <w:proofErr w:type="spellStart"/>
      <w:r w:rsidRPr="007250B8">
        <w:rPr>
          <w:rFonts w:ascii="Times New Roman" w:hAnsi="Times New Roman" w:cs="Times New Roman"/>
          <w:b/>
          <w:bCs/>
          <w:kern w:val="0"/>
          <w:sz w:val="24"/>
          <w:szCs w:val="24"/>
          <w14:ligatures w14:val="none"/>
        </w:rPr>
        <w:t>Rifki</w:t>
      </w:r>
      <w:proofErr w:type="spellEnd"/>
      <w:r w:rsidRPr="007250B8">
        <w:rPr>
          <w:rFonts w:ascii="Times New Roman" w:hAnsi="Times New Roman" w:cs="Times New Roman"/>
          <w:b/>
          <w:bCs/>
          <w:kern w:val="0"/>
          <w:sz w:val="24"/>
          <w:szCs w:val="24"/>
          <w14:ligatures w14:val="none"/>
        </w:rPr>
        <w:t xml:space="preserve"> Wahyu </w:t>
      </w:r>
      <w:proofErr w:type="spellStart"/>
      <w:r w:rsidRPr="007250B8">
        <w:rPr>
          <w:rFonts w:ascii="Times New Roman" w:hAnsi="Times New Roman" w:cs="Times New Roman"/>
          <w:b/>
          <w:bCs/>
          <w:kern w:val="0"/>
          <w:sz w:val="24"/>
          <w:szCs w:val="24"/>
          <w14:ligatures w14:val="none"/>
        </w:rPr>
        <w:t>Febrian</w:t>
      </w:r>
      <w:proofErr w:type="spellEnd"/>
      <w:r w:rsidRPr="007250B8">
        <w:rPr>
          <w:rFonts w:ascii="Times New Roman" w:hAnsi="Times New Roman" w:cs="Times New Roman"/>
          <w:b/>
          <w:bCs/>
          <w:kern w:val="0"/>
          <w:sz w:val="24"/>
          <w:szCs w:val="24"/>
          <w14:ligatures w14:val="none"/>
        </w:rPr>
        <w:t>, 2023.</w:t>
      </w:r>
      <w:r w:rsidRPr="007250B8">
        <w:rPr>
          <w:rFonts w:ascii="inherit" w:eastAsia="Times New Roman" w:hAnsi="inherit" w:cs="Courier New"/>
          <w:color w:val="E8EAED"/>
          <w:kern w:val="0"/>
          <w:sz w:val="42"/>
          <w:szCs w:val="42"/>
          <w:lang w:val="en" w:eastAsia="en-ID"/>
          <w14:ligatures w14:val="none"/>
        </w:rPr>
        <w:t xml:space="preserve"> </w:t>
      </w:r>
      <w:r w:rsidRPr="007250B8">
        <w:rPr>
          <w:rFonts w:ascii="Times New Roman" w:hAnsi="Times New Roman" w:cs="Times New Roman"/>
          <w:kern w:val="0"/>
          <w:sz w:val="24"/>
          <w:szCs w:val="24"/>
          <w:lang w:val="en"/>
          <w14:ligatures w14:val="none"/>
        </w:rPr>
        <w:t xml:space="preserve">"The Influence of Peer Groups on the Tendency of Hedonism Lifestyle". Final Project Guidance and Counseling Study Program, Faculty of Business &amp; Humanities, Yogyakarta University of Technology. Supervisor Erlin </w:t>
      </w:r>
      <w:proofErr w:type="spellStart"/>
      <w:r w:rsidRPr="007250B8">
        <w:rPr>
          <w:rFonts w:ascii="Times New Roman" w:hAnsi="Times New Roman" w:cs="Times New Roman"/>
          <w:kern w:val="0"/>
          <w:sz w:val="24"/>
          <w:szCs w:val="24"/>
          <w:lang w:val="en"/>
          <w14:ligatures w14:val="none"/>
        </w:rPr>
        <w:t>Fitria</w:t>
      </w:r>
      <w:proofErr w:type="spellEnd"/>
      <w:r w:rsidRPr="007250B8">
        <w:rPr>
          <w:rFonts w:ascii="Times New Roman" w:hAnsi="Times New Roman" w:cs="Times New Roman"/>
          <w:kern w:val="0"/>
          <w:sz w:val="24"/>
          <w:szCs w:val="24"/>
          <w:lang w:val="en"/>
          <w14:ligatures w14:val="none"/>
        </w:rPr>
        <w:t xml:space="preserve">, </w:t>
      </w:r>
      <w:proofErr w:type="spellStart"/>
      <w:r w:rsidRPr="007250B8">
        <w:rPr>
          <w:rFonts w:ascii="Times New Roman" w:hAnsi="Times New Roman" w:cs="Times New Roman"/>
          <w:kern w:val="0"/>
          <w:sz w:val="24"/>
          <w:szCs w:val="24"/>
          <w:lang w:val="en"/>
          <w14:ligatures w14:val="none"/>
        </w:rPr>
        <w:t>S.Pd</w:t>
      </w:r>
      <w:proofErr w:type="spellEnd"/>
      <w:r w:rsidRPr="007250B8">
        <w:rPr>
          <w:rFonts w:ascii="Times New Roman" w:hAnsi="Times New Roman" w:cs="Times New Roman"/>
          <w:kern w:val="0"/>
          <w:sz w:val="24"/>
          <w:szCs w:val="24"/>
          <w:lang w:val="en"/>
          <w14:ligatures w14:val="none"/>
        </w:rPr>
        <w:t xml:space="preserve">., </w:t>
      </w:r>
      <w:proofErr w:type="spellStart"/>
      <w:proofErr w:type="gramStart"/>
      <w:r w:rsidRPr="007250B8">
        <w:rPr>
          <w:rFonts w:ascii="Times New Roman" w:hAnsi="Times New Roman" w:cs="Times New Roman"/>
          <w:kern w:val="0"/>
          <w:sz w:val="24"/>
          <w:szCs w:val="24"/>
          <w:lang w:val="en"/>
          <w14:ligatures w14:val="none"/>
        </w:rPr>
        <w:t>M.Pd</w:t>
      </w:r>
      <w:proofErr w:type="spellEnd"/>
      <w:proofErr w:type="gramEnd"/>
    </w:p>
    <w:p w14:paraId="25175F17" w14:textId="77777777" w:rsidR="00BF307F" w:rsidRPr="007250B8" w:rsidRDefault="00BF307F" w:rsidP="00BF307F">
      <w:pPr>
        <w:spacing w:line="240" w:lineRule="auto"/>
        <w:jc w:val="both"/>
        <w:rPr>
          <w:rFonts w:ascii="Times New Roman" w:hAnsi="Times New Roman" w:cs="Times New Roman"/>
          <w:b/>
          <w:bCs/>
          <w:kern w:val="0"/>
          <w:sz w:val="24"/>
          <w:szCs w:val="24"/>
          <w14:ligatures w14:val="none"/>
        </w:rPr>
      </w:pPr>
    </w:p>
    <w:p w14:paraId="0CA7C1A3" w14:textId="77777777" w:rsidR="00BF307F" w:rsidRPr="007250B8" w:rsidRDefault="00BF307F" w:rsidP="00BF307F">
      <w:pPr>
        <w:spacing w:line="240" w:lineRule="auto"/>
        <w:jc w:val="both"/>
        <w:rPr>
          <w:rFonts w:ascii="Times New Roman" w:hAnsi="Times New Roman" w:cs="Times New Roman"/>
          <w:kern w:val="0"/>
          <w:sz w:val="24"/>
          <w:szCs w:val="24"/>
          <w:lang w:val="en"/>
          <w14:ligatures w14:val="none"/>
        </w:rPr>
      </w:pPr>
      <w:r w:rsidRPr="00C42EED">
        <w:rPr>
          <w:rFonts w:ascii="Times New Roman" w:hAnsi="Times New Roman" w:cs="Times New Roman"/>
          <w:kern w:val="0"/>
          <w:sz w:val="24"/>
          <w:szCs w:val="24"/>
          <w:lang w:val="en"/>
          <w14:ligatures w14:val="none"/>
        </w:rPr>
        <w:t>The development of social media in today's society is so massive, social media influences some of the behavior of individuals. One of them is the tendency of teenagers to live hedonism. The hedonistic lifestyle that occurs among adolescents is reflected in their daily behavior, including the habits of those who always want to have fun, such as the desire to buy luxury goods, the interest to buy and pay on credit, even though they are still dependent on their parents. Students become a subject in this case and have taken part in the process of interaction between each other. The social environment is friends who are around students. Peers have an influence on the life of a student. The purpose of this study was to determine and analyze the influence of peer groups on hedonistic lifestyle tendencies. The method used in this study was quantitative with a purposive sampling technique obtained by 100 respondents. Based on the results of the study using a simple linear regression test, it shows that the significance value is less than 0.05. That is, there is a significant influence between peer groups on the hedonism lifestyle tendency of students. This shows that the higher the association of peers, the higher the level of hedonistic lifestyle in students. The limitation of this study is the small population of respondents, where subjects outside the specified respondents cannot be generalized.</w:t>
      </w:r>
    </w:p>
    <w:p w14:paraId="1ABC3A3F" w14:textId="77777777" w:rsidR="00BF307F" w:rsidRPr="007250B8" w:rsidRDefault="00BF307F" w:rsidP="00BF307F">
      <w:pPr>
        <w:spacing w:line="240" w:lineRule="auto"/>
        <w:jc w:val="both"/>
        <w:rPr>
          <w:rFonts w:ascii="Times New Roman" w:hAnsi="Times New Roman" w:cs="Times New Roman"/>
          <w:kern w:val="0"/>
          <w:sz w:val="24"/>
          <w:szCs w:val="24"/>
          <w:lang w:val="en"/>
          <w14:ligatures w14:val="none"/>
        </w:rPr>
      </w:pPr>
    </w:p>
    <w:p w14:paraId="421346EC" w14:textId="77777777" w:rsidR="00BF307F" w:rsidRPr="007250B8" w:rsidRDefault="00BF307F" w:rsidP="00BF307F">
      <w:pPr>
        <w:spacing w:line="240" w:lineRule="auto"/>
        <w:jc w:val="both"/>
        <w:rPr>
          <w:rFonts w:ascii="Times New Roman" w:hAnsi="Times New Roman" w:cs="Times New Roman"/>
          <w:kern w:val="0"/>
          <w:sz w:val="24"/>
          <w:szCs w:val="24"/>
          <w14:ligatures w14:val="none"/>
        </w:rPr>
      </w:pPr>
      <w:r w:rsidRPr="007250B8">
        <w:rPr>
          <w:rFonts w:ascii="Times New Roman" w:hAnsi="Times New Roman" w:cs="Times New Roman"/>
          <w:kern w:val="0"/>
          <w:sz w:val="24"/>
          <w:szCs w:val="24"/>
          <w:lang w:val="en"/>
          <w14:ligatures w14:val="none"/>
        </w:rPr>
        <w:t>Keywords: Peer Groups, Hedonism Lifestyle Tendencies, Students</w:t>
      </w:r>
    </w:p>
    <w:p w14:paraId="7894A2DF" w14:textId="77777777" w:rsidR="00BF307F" w:rsidRDefault="00BF307F" w:rsidP="00BF307F">
      <w:pPr>
        <w:spacing w:line="240" w:lineRule="auto"/>
        <w:jc w:val="both"/>
      </w:pPr>
    </w:p>
    <w:p w14:paraId="028A9158" w14:textId="77777777" w:rsidR="0072731C" w:rsidRPr="00BF307F" w:rsidRDefault="0072731C" w:rsidP="00BF307F"/>
    <w:sectPr w:rsidR="0072731C" w:rsidRPr="00BF3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7F"/>
    <w:rsid w:val="002D4E7B"/>
    <w:rsid w:val="0072731C"/>
    <w:rsid w:val="00BF307F"/>
    <w:rsid w:val="00E63B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0FA9"/>
  <w15:chartTrackingRefBased/>
  <w15:docId w15:val="{396444F0-4BF2-431B-895E-9D3893DD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2023-07-01T22:28:00Z</dcterms:created>
  <dcterms:modified xsi:type="dcterms:W3CDTF">2023-07-01T23:01:00Z</dcterms:modified>
</cp:coreProperties>
</file>