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32" w:rsidRDefault="00FA7032">
      <w:pPr>
        <w:pStyle w:val="BodyText"/>
        <w:jc w:val="left"/>
        <w:rPr>
          <w:sz w:val="20"/>
        </w:rPr>
      </w:pPr>
    </w:p>
    <w:p w:rsidR="00FA7032" w:rsidRDefault="00FA7032">
      <w:pPr>
        <w:pStyle w:val="BodyText"/>
        <w:jc w:val="left"/>
        <w:rPr>
          <w:sz w:val="20"/>
        </w:rPr>
      </w:pPr>
    </w:p>
    <w:p w:rsidR="00FA7032" w:rsidRDefault="00FA7032">
      <w:pPr>
        <w:pStyle w:val="BodyText"/>
        <w:jc w:val="left"/>
        <w:rPr>
          <w:sz w:val="20"/>
        </w:rPr>
      </w:pPr>
    </w:p>
    <w:p w:rsidR="00FA7032" w:rsidRDefault="00F938FB">
      <w:pPr>
        <w:pStyle w:val="Heading1"/>
        <w:spacing w:before="219"/>
        <w:ind w:right="3204"/>
      </w:pPr>
      <w:r>
        <w:t>ABSTRAK</w:t>
      </w:r>
    </w:p>
    <w:p w:rsidR="00FA7032" w:rsidRDefault="00F938FB">
      <w:pPr>
        <w:pStyle w:val="BodyText"/>
        <w:spacing w:before="137"/>
        <w:ind w:left="1440" w:right="120" w:hanging="509"/>
      </w:pPr>
      <w:r>
        <w:t>Saroji,</w:t>
      </w:r>
      <w:r>
        <w:rPr>
          <w:spacing w:val="-18"/>
        </w:rPr>
        <w:t xml:space="preserve"> </w:t>
      </w:r>
      <w:r>
        <w:t>2023</w:t>
      </w:r>
      <w:r>
        <w:rPr>
          <w:spacing w:val="-17"/>
        </w:rPr>
        <w:t xml:space="preserve"> </w:t>
      </w:r>
      <w:r>
        <w:t>“Peran</w:t>
      </w:r>
      <w:r>
        <w:rPr>
          <w:spacing w:val="-17"/>
        </w:rPr>
        <w:t xml:space="preserve"> </w:t>
      </w:r>
      <w:r>
        <w:t>Guru</w:t>
      </w:r>
      <w:r>
        <w:rPr>
          <w:spacing w:val="-15"/>
        </w:rPr>
        <w:t xml:space="preserve"> </w:t>
      </w:r>
      <w:r>
        <w:t>Bimbingan</w:t>
      </w:r>
      <w:r>
        <w:rPr>
          <w:spacing w:val="-17"/>
        </w:rPr>
        <w:t xml:space="preserve"> </w:t>
      </w:r>
      <w:r>
        <w:t>dan</w:t>
      </w:r>
      <w:r>
        <w:rPr>
          <w:spacing w:val="-17"/>
        </w:rPr>
        <w:t xml:space="preserve"> </w:t>
      </w:r>
      <w:r>
        <w:t>Konseling</w:t>
      </w:r>
      <w:r>
        <w:rPr>
          <w:spacing w:val="-18"/>
        </w:rPr>
        <w:t xml:space="preserve"> </w:t>
      </w:r>
      <w:r>
        <w:t>Dalam</w:t>
      </w:r>
      <w:r>
        <w:rPr>
          <w:spacing w:val="-17"/>
        </w:rPr>
        <w:t xml:space="preserve"> </w:t>
      </w:r>
      <w:r>
        <w:t>Memotivasi</w:t>
      </w:r>
      <w:r>
        <w:rPr>
          <w:spacing w:val="27"/>
        </w:rPr>
        <w:t xml:space="preserve"> </w:t>
      </w:r>
      <w:r>
        <w:t>Belajar di Masa Endemik pada Siswa SMKN 1 Pleret” Tugas Akhir Program Studi Bimbingan Dan Konseling. Fakultas Bisnis &amp;</w:t>
      </w:r>
      <w:r>
        <w:t xml:space="preserve"> Humaniora. Universitas Teknologi Yogyakarta. Pembimbing Erlin Fitria,</w:t>
      </w:r>
      <w:r>
        <w:rPr>
          <w:spacing w:val="-8"/>
        </w:rPr>
        <w:t xml:space="preserve"> </w:t>
      </w:r>
      <w:r>
        <w:t>S.Pd.,M.Pd.</w:t>
      </w:r>
    </w:p>
    <w:p w:rsidR="00FA7032" w:rsidRDefault="00F938FB">
      <w:pPr>
        <w:pStyle w:val="BodyText"/>
        <w:spacing w:before="161"/>
        <w:ind w:left="730" w:right="118"/>
      </w:pPr>
      <w:r>
        <w:t>Motivasi belajar siswa mengalami peneurunan terlihat dari hasil AKPD 0,9%, siswa mulai beradaptasi dengan lngkungan sekolah setelah 2 tahun pembelajaran online/daring.</w:t>
      </w:r>
      <w:r>
        <w:rPr>
          <w:spacing w:val="-8"/>
        </w:rPr>
        <w:t xml:space="preserve"> </w:t>
      </w:r>
      <w:r>
        <w:t>Tujua</w:t>
      </w:r>
      <w:r>
        <w:t>n</w:t>
      </w:r>
      <w:r>
        <w:rPr>
          <w:spacing w:val="-9"/>
        </w:rPr>
        <w:t xml:space="preserve"> </w:t>
      </w:r>
      <w:r>
        <w:t>penelitian</w:t>
      </w:r>
      <w:r>
        <w:rPr>
          <w:spacing w:val="-9"/>
        </w:rPr>
        <w:t xml:space="preserve"> </w:t>
      </w:r>
      <w:r>
        <w:t>ini</w:t>
      </w:r>
      <w:r>
        <w:rPr>
          <w:spacing w:val="-8"/>
        </w:rPr>
        <w:t xml:space="preserve"> </w:t>
      </w:r>
      <w:r>
        <w:t>untuk</w:t>
      </w:r>
      <w:r>
        <w:rPr>
          <w:spacing w:val="-8"/>
        </w:rPr>
        <w:t xml:space="preserve"> </w:t>
      </w:r>
      <w:r>
        <w:t>mengetahui</w:t>
      </w:r>
      <w:r>
        <w:rPr>
          <w:spacing w:val="-6"/>
        </w:rPr>
        <w:t xml:space="preserve"> </w:t>
      </w:r>
      <w:r>
        <w:t>Gambaran</w:t>
      </w:r>
      <w:r>
        <w:rPr>
          <w:spacing w:val="-7"/>
        </w:rPr>
        <w:t xml:space="preserve"> </w:t>
      </w:r>
      <w:r>
        <w:t>motivasi</w:t>
      </w:r>
      <w:r>
        <w:rPr>
          <w:spacing w:val="-8"/>
        </w:rPr>
        <w:t xml:space="preserve"> </w:t>
      </w:r>
      <w:r>
        <w:t>belajar siswa di SMKN 1 Pleret dan mengetahui peran Guru Bimbingan dan Konseling. Metode yang di gunakan dalam penelitian kualitatif deskriptif dan Teknik Pengambilan data wawancara. Subjek penelitian 3 G</w:t>
      </w:r>
      <w:r>
        <w:t>uru BK dan 2 Siswa. Hasil peneltian,</w:t>
      </w:r>
      <w:r>
        <w:rPr>
          <w:spacing w:val="-13"/>
        </w:rPr>
        <w:t xml:space="preserve"> </w:t>
      </w:r>
      <w:r>
        <w:t>Siswa</w:t>
      </w:r>
      <w:r>
        <w:rPr>
          <w:spacing w:val="-14"/>
        </w:rPr>
        <w:t xml:space="preserve"> </w:t>
      </w:r>
      <w:r>
        <w:t>di</w:t>
      </w:r>
      <w:r>
        <w:rPr>
          <w:spacing w:val="-11"/>
        </w:rPr>
        <w:t xml:space="preserve"> </w:t>
      </w:r>
      <w:r>
        <w:t>SMKN</w:t>
      </w:r>
      <w:r>
        <w:rPr>
          <w:spacing w:val="-13"/>
        </w:rPr>
        <w:t xml:space="preserve"> </w:t>
      </w:r>
      <w:r>
        <w:t>1</w:t>
      </w:r>
      <w:r>
        <w:rPr>
          <w:spacing w:val="-13"/>
        </w:rPr>
        <w:t xml:space="preserve"> </w:t>
      </w:r>
      <w:r>
        <w:t>Pleret</w:t>
      </w:r>
      <w:r>
        <w:rPr>
          <w:spacing w:val="-12"/>
        </w:rPr>
        <w:t xml:space="preserve"> </w:t>
      </w:r>
      <w:r>
        <w:t>sudah</w:t>
      </w:r>
      <w:r>
        <w:rPr>
          <w:spacing w:val="-11"/>
        </w:rPr>
        <w:t xml:space="preserve"> </w:t>
      </w:r>
      <w:r>
        <w:t>memiliki</w:t>
      </w:r>
      <w:r>
        <w:rPr>
          <w:spacing w:val="-13"/>
        </w:rPr>
        <w:t xml:space="preserve"> </w:t>
      </w:r>
      <w:r>
        <w:t>motivasi</w:t>
      </w:r>
      <w:r>
        <w:rPr>
          <w:spacing w:val="-13"/>
        </w:rPr>
        <w:t xml:space="preserve"> </w:t>
      </w:r>
      <w:r>
        <w:t>belajar</w:t>
      </w:r>
      <w:r>
        <w:rPr>
          <w:spacing w:val="-11"/>
        </w:rPr>
        <w:t xml:space="preserve"> </w:t>
      </w:r>
      <w:r>
        <w:t>yang</w:t>
      </w:r>
      <w:r>
        <w:rPr>
          <w:spacing w:val="-11"/>
        </w:rPr>
        <w:t xml:space="preserve"> </w:t>
      </w:r>
      <w:r>
        <w:t>baik</w:t>
      </w:r>
      <w:r>
        <w:rPr>
          <w:spacing w:val="-13"/>
        </w:rPr>
        <w:t xml:space="preserve"> </w:t>
      </w:r>
      <w:r>
        <w:t>dan mempunyai</w:t>
      </w:r>
      <w:r>
        <w:rPr>
          <w:spacing w:val="-11"/>
        </w:rPr>
        <w:t xml:space="preserve"> </w:t>
      </w:r>
      <w:r>
        <w:t>keinginan</w:t>
      </w:r>
      <w:r>
        <w:rPr>
          <w:spacing w:val="-9"/>
        </w:rPr>
        <w:t xml:space="preserve"> </w:t>
      </w:r>
      <w:r>
        <w:t>yang</w:t>
      </w:r>
      <w:r>
        <w:rPr>
          <w:spacing w:val="-11"/>
        </w:rPr>
        <w:t xml:space="preserve"> </w:t>
      </w:r>
      <w:r>
        <w:t>besar</w:t>
      </w:r>
      <w:r>
        <w:rPr>
          <w:spacing w:val="-10"/>
        </w:rPr>
        <w:t xml:space="preserve"> </w:t>
      </w:r>
      <w:r>
        <w:t>agar</w:t>
      </w:r>
      <w:r>
        <w:rPr>
          <w:spacing w:val="-9"/>
        </w:rPr>
        <w:t xml:space="preserve"> </w:t>
      </w:r>
      <w:r>
        <w:t>terwujudnya</w:t>
      </w:r>
      <w:r>
        <w:rPr>
          <w:spacing w:val="-11"/>
        </w:rPr>
        <w:t xml:space="preserve"> </w:t>
      </w:r>
      <w:r>
        <w:t>cita-cita.</w:t>
      </w:r>
      <w:r>
        <w:rPr>
          <w:spacing w:val="-11"/>
        </w:rPr>
        <w:t xml:space="preserve"> </w:t>
      </w:r>
      <w:r>
        <w:t>Simpulan</w:t>
      </w:r>
      <w:r>
        <w:rPr>
          <w:spacing w:val="-12"/>
        </w:rPr>
        <w:t xml:space="preserve"> </w:t>
      </w:r>
      <w:r>
        <w:t>dan</w:t>
      </w:r>
      <w:r>
        <w:rPr>
          <w:spacing w:val="-8"/>
        </w:rPr>
        <w:t xml:space="preserve"> </w:t>
      </w:r>
      <w:r>
        <w:t>saran, Peran Guru BK di harapkan dapat memaksimalkan pemberian layanan melalui serangkaian kegiatan yang inovatif dan kreatif hingga optimalisasi fungsi bimbingan dan konseling dapat tercapai secara maksimal, Siswa di harapkan terbuka dan semangat dalam me</w:t>
      </w:r>
      <w:r>
        <w:t>ngikuti layanan bimbingan dan konseling agar dapat manfaat dari layanan bimbingan dan</w:t>
      </w:r>
      <w:r>
        <w:rPr>
          <w:spacing w:val="-1"/>
        </w:rPr>
        <w:t xml:space="preserve"> </w:t>
      </w:r>
      <w:r>
        <w:t>konseling.</w:t>
      </w:r>
    </w:p>
    <w:p w:rsidR="00FA7032" w:rsidRDefault="00F938FB">
      <w:pPr>
        <w:pStyle w:val="BodyText"/>
        <w:spacing w:before="161"/>
        <w:ind w:left="730"/>
      </w:pPr>
      <w:r>
        <w:rPr>
          <w:b/>
        </w:rPr>
        <w:t xml:space="preserve">Kata kunci: </w:t>
      </w:r>
      <w:r>
        <w:t>Peran Guru BK, Motivasi, Endemik, SMKN 1 Pleret.</w:t>
      </w:r>
    </w:p>
    <w:p w:rsidR="00FA7032" w:rsidRDefault="00FA7032">
      <w:pPr>
        <w:sectPr w:rsidR="00FA7032">
          <w:type w:val="continuous"/>
          <w:pgSz w:w="11910" w:h="16840"/>
          <w:pgMar w:top="1580" w:right="1580" w:bottom="280" w:left="1680" w:header="720" w:footer="720" w:gutter="0"/>
          <w:cols w:space="720"/>
        </w:sectPr>
      </w:pPr>
    </w:p>
    <w:p w:rsidR="00FA7032" w:rsidRDefault="00FA7032">
      <w:pPr>
        <w:pStyle w:val="BodyText"/>
        <w:jc w:val="left"/>
        <w:rPr>
          <w:sz w:val="20"/>
        </w:rPr>
      </w:pPr>
    </w:p>
    <w:p w:rsidR="00FA7032" w:rsidRDefault="00FA7032">
      <w:pPr>
        <w:pStyle w:val="BodyText"/>
        <w:jc w:val="left"/>
        <w:rPr>
          <w:sz w:val="20"/>
        </w:rPr>
      </w:pPr>
    </w:p>
    <w:p w:rsidR="00FA7032" w:rsidRDefault="00F938FB">
      <w:pPr>
        <w:pStyle w:val="Heading1"/>
        <w:ind w:left="3959"/>
      </w:pPr>
      <w:r>
        <w:t>ABSTRACT</w:t>
      </w:r>
    </w:p>
    <w:p w:rsidR="00FA7032" w:rsidRDefault="00F938FB">
      <w:pPr>
        <w:pStyle w:val="BodyText"/>
        <w:spacing w:before="161"/>
        <w:ind w:left="1440" w:right="117" w:hanging="425"/>
      </w:pPr>
      <w:r>
        <w:t>Saroji, 2023 "The Role of Guidance and Counseling Teachers in Motivatin</w:t>
      </w:r>
      <w:r>
        <w:t>g Learning</w:t>
      </w:r>
      <w:r>
        <w:rPr>
          <w:spacing w:val="-8"/>
        </w:rPr>
        <w:t xml:space="preserve"> </w:t>
      </w:r>
      <w:r>
        <w:t>in</w:t>
      </w:r>
      <w:r>
        <w:rPr>
          <w:spacing w:val="-6"/>
        </w:rPr>
        <w:t xml:space="preserve"> </w:t>
      </w:r>
      <w:r>
        <w:t>Endemic</w:t>
      </w:r>
      <w:r>
        <w:rPr>
          <w:spacing w:val="-8"/>
        </w:rPr>
        <w:t xml:space="preserve"> </w:t>
      </w:r>
      <w:r>
        <w:t>Periods</w:t>
      </w:r>
      <w:r>
        <w:rPr>
          <w:spacing w:val="-6"/>
        </w:rPr>
        <w:t xml:space="preserve"> </w:t>
      </w:r>
      <w:r>
        <w:t>in</w:t>
      </w:r>
      <w:r>
        <w:rPr>
          <w:spacing w:val="-7"/>
        </w:rPr>
        <w:t xml:space="preserve"> </w:t>
      </w:r>
      <w:r>
        <w:t>Students</w:t>
      </w:r>
      <w:r>
        <w:rPr>
          <w:spacing w:val="-8"/>
        </w:rPr>
        <w:t xml:space="preserve"> </w:t>
      </w:r>
      <w:r>
        <w:t>of</w:t>
      </w:r>
      <w:r>
        <w:rPr>
          <w:spacing w:val="-8"/>
        </w:rPr>
        <w:t xml:space="preserve"> </w:t>
      </w:r>
      <w:r>
        <w:t>SMKN</w:t>
      </w:r>
      <w:r>
        <w:rPr>
          <w:spacing w:val="-7"/>
        </w:rPr>
        <w:t xml:space="preserve"> </w:t>
      </w:r>
      <w:r>
        <w:t>1</w:t>
      </w:r>
      <w:r>
        <w:rPr>
          <w:spacing w:val="-6"/>
        </w:rPr>
        <w:t xml:space="preserve"> </w:t>
      </w:r>
      <w:r>
        <w:t>Pleret"</w:t>
      </w:r>
      <w:r>
        <w:rPr>
          <w:spacing w:val="-7"/>
        </w:rPr>
        <w:t xml:space="preserve"> </w:t>
      </w:r>
      <w:r>
        <w:t>Final</w:t>
      </w:r>
      <w:r>
        <w:rPr>
          <w:spacing w:val="-6"/>
        </w:rPr>
        <w:t xml:space="preserve"> </w:t>
      </w:r>
      <w:r>
        <w:t xml:space="preserve">Project Guidance and Counseling Study Program. Faculty of Business &amp; Humanities. University of Technology Yogyakarta. </w:t>
      </w:r>
      <w:r>
        <w:rPr>
          <w:lang w:val="id-ID"/>
        </w:rPr>
        <w:t>Ad</w:t>
      </w:r>
      <w:bookmarkStart w:id="0" w:name="_GoBack"/>
      <w:bookmarkEnd w:id="0"/>
      <w:r>
        <w:t>visor Erlin Fitria,</w:t>
      </w:r>
      <w:r>
        <w:rPr>
          <w:spacing w:val="-1"/>
        </w:rPr>
        <w:t xml:space="preserve"> </w:t>
      </w:r>
      <w:r>
        <w:t>S.Pd.,M.Pd.</w:t>
      </w:r>
    </w:p>
    <w:p w:rsidR="00FA7032" w:rsidRDefault="00F938FB">
      <w:pPr>
        <w:pStyle w:val="BodyText"/>
        <w:spacing w:before="158"/>
        <w:ind w:left="588" w:right="117"/>
      </w:pPr>
      <w:r>
        <w:t>Student</w:t>
      </w:r>
      <w:r>
        <w:rPr>
          <w:spacing w:val="-5"/>
        </w:rPr>
        <w:t xml:space="preserve"> </w:t>
      </w:r>
      <w:r>
        <w:t>learning</w:t>
      </w:r>
      <w:r>
        <w:rPr>
          <w:spacing w:val="-3"/>
        </w:rPr>
        <w:t xml:space="preserve"> </w:t>
      </w:r>
      <w:r>
        <w:t>motivation</w:t>
      </w:r>
      <w:r>
        <w:rPr>
          <w:spacing w:val="-5"/>
        </w:rPr>
        <w:t xml:space="preserve"> </w:t>
      </w:r>
      <w:r>
        <w:t>has</w:t>
      </w:r>
      <w:r>
        <w:rPr>
          <w:spacing w:val="-4"/>
        </w:rPr>
        <w:t xml:space="preserve"> </w:t>
      </w:r>
      <w:r>
        <w:t>dec</w:t>
      </w:r>
      <w:r>
        <w:t>reased</w:t>
      </w:r>
      <w:r>
        <w:rPr>
          <w:spacing w:val="-4"/>
        </w:rPr>
        <w:t xml:space="preserve"> </w:t>
      </w:r>
      <w:r>
        <w:t>as</w:t>
      </w:r>
      <w:r>
        <w:rPr>
          <w:spacing w:val="-5"/>
        </w:rPr>
        <w:t xml:space="preserve"> </w:t>
      </w:r>
      <w:r>
        <w:t>seen</w:t>
      </w:r>
      <w:r>
        <w:rPr>
          <w:spacing w:val="-1"/>
        </w:rPr>
        <w:t xml:space="preserve"> </w:t>
      </w:r>
      <w:r>
        <w:t>from</w:t>
      </w:r>
      <w:r>
        <w:rPr>
          <w:spacing w:val="-4"/>
        </w:rPr>
        <w:t xml:space="preserve"> </w:t>
      </w:r>
      <w:r>
        <w:t>the</w:t>
      </w:r>
      <w:r>
        <w:rPr>
          <w:spacing w:val="-4"/>
        </w:rPr>
        <w:t xml:space="preserve"> </w:t>
      </w:r>
      <w:r>
        <w:t>AKPD</w:t>
      </w:r>
      <w:r>
        <w:rPr>
          <w:spacing w:val="-5"/>
        </w:rPr>
        <w:t xml:space="preserve"> </w:t>
      </w:r>
      <w:r>
        <w:t>results</w:t>
      </w:r>
      <w:r>
        <w:rPr>
          <w:spacing w:val="-4"/>
        </w:rPr>
        <w:t xml:space="preserve"> </w:t>
      </w:r>
      <w:r>
        <w:t>of</w:t>
      </w:r>
      <w:r>
        <w:rPr>
          <w:spacing w:val="-5"/>
        </w:rPr>
        <w:t xml:space="preserve"> </w:t>
      </w:r>
      <w:r>
        <w:t>0.9%, students are starting to adapt to the school environment after 2 years of online learning. The purpose of this research is to find out the description of students' learning motivation at SMKN 1 Pleret and to kn</w:t>
      </w:r>
      <w:r>
        <w:t xml:space="preserve">ow the role of the Guidance and Counseling Teacher. The method used in descriptive qualitative research and interview data collection techniques. Research subjects were 3 BK teachers and 2 students. The results of the research show that students at SMKN 1 </w:t>
      </w:r>
      <w:r>
        <w:t xml:space="preserve">Pleret already have good learning motivation and have a great desire to achieve their goals. Conclusions and suggestions, the role of the counseling teacher is expected to maximize service delivery through a series of innovative and creative activities so </w:t>
      </w:r>
      <w:r>
        <w:t>that the optimal optimization of the guidance and counseling function can be achieved. Students are expected to be open and enthusiastic in participating in guidance and counseling services so that they can benefit from guidance and counseling services.</w:t>
      </w:r>
      <w:r>
        <w:rPr>
          <w:spacing w:val="1"/>
        </w:rPr>
        <w:t xml:space="preserve"> </w:t>
      </w:r>
      <w:r>
        <w:t>co</w:t>
      </w:r>
      <w:r>
        <w:t>unseling.</w:t>
      </w:r>
    </w:p>
    <w:p w:rsidR="00FA7032" w:rsidRDefault="00F938FB">
      <w:pPr>
        <w:pStyle w:val="BodyText"/>
        <w:spacing w:before="162"/>
        <w:ind w:left="588" w:right="126"/>
      </w:pPr>
      <w:r>
        <w:rPr>
          <w:b/>
        </w:rPr>
        <w:t xml:space="preserve">Key words: </w:t>
      </w:r>
      <w:r>
        <w:t>The Role of the Counseling Teacher, Motivation, Endemic, SMKN 1 Pleret.</w:t>
      </w:r>
    </w:p>
    <w:sectPr w:rsidR="00FA7032">
      <w:pgSz w:w="11910" w:h="16840"/>
      <w:pgMar w:top="158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A7032"/>
    <w:rsid w:val="00F938FB"/>
    <w:rsid w:val="00FA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209"/>
      <w:ind w:left="3673" w:right="30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2023-09-04T08:11:00Z</dcterms:created>
  <dcterms:modified xsi:type="dcterms:W3CDTF">2023-10-10T02:19:00Z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for Microsoft 365</vt:lpwstr>
  </property>
  <property fmtid="{D5CDD505-2E9C-101B-9397-08002B2CF9AE}" pid="4" name="LastSaved">
    <vt:filetime>2023-09-04T00:00:00Z</vt:filetime>
  </property>
</Properties>
</file>