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392" w:rsidRDefault="00466ECA" w:rsidP="00466ECA">
      <w:pPr>
        <w:tabs>
          <w:tab w:val="left" w:leader="dot" w:pos="7938"/>
        </w:tabs>
        <w:spacing w:after="0" w:line="240" w:lineRule="auto"/>
        <w:jc w:val="center"/>
        <w:rPr>
          <w:rFonts w:ascii="Times New Roman" w:hAnsi="Times New Roman" w:cs="Times New Roman"/>
          <w:sz w:val="24"/>
          <w:szCs w:val="24"/>
        </w:rPr>
      </w:pPr>
      <w:r w:rsidRPr="00466ECA">
        <w:rPr>
          <w:rFonts w:ascii="Times New Roman" w:hAnsi="Times New Roman" w:cs="Times New Roman"/>
          <w:sz w:val="24"/>
          <w:szCs w:val="24"/>
        </w:rPr>
        <w:t xml:space="preserve">Potensi Dan Prospek Retribusi Pasar Di Kabupaten Cilacap </w:t>
      </w:r>
    </w:p>
    <w:p w:rsidR="00466ECA" w:rsidRPr="00466ECA" w:rsidRDefault="00466ECA" w:rsidP="00466ECA">
      <w:pPr>
        <w:tabs>
          <w:tab w:val="left" w:leader="dot" w:pos="7938"/>
        </w:tabs>
        <w:spacing w:after="0" w:line="240" w:lineRule="auto"/>
        <w:jc w:val="center"/>
        <w:rPr>
          <w:rFonts w:ascii="Times New Roman" w:hAnsi="Times New Roman" w:cs="Times New Roman"/>
          <w:sz w:val="24"/>
          <w:szCs w:val="24"/>
          <w:lang w:val="es-ES"/>
        </w:rPr>
      </w:pPr>
    </w:p>
    <w:p w:rsidR="00466ECA" w:rsidRPr="00466ECA" w:rsidRDefault="00466ECA" w:rsidP="00466ECA">
      <w:pPr>
        <w:tabs>
          <w:tab w:val="left" w:leader="dot" w:pos="7938"/>
        </w:tabs>
        <w:spacing w:after="0" w:line="240" w:lineRule="auto"/>
        <w:jc w:val="center"/>
        <w:rPr>
          <w:rFonts w:ascii="Times New Roman" w:hAnsi="Times New Roman" w:cs="Times New Roman"/>
          <w:sz w:val="24"/>
          <w:szCs w:val="24"/>
        </w:rPr>
      </w:pPr>
      <w:r w:rsidRPr="00466ECA">
        <w:rPr>
          <w:rFonts w:ascii="Times New Roman" w:hAnsi="Times New Roman" w:cs="Times New Roman"/>
          <w:sz w:val="24"/>
          <w:szCs w:val="24"/>
        </w:rPr>
        <w:t>Oleh:</w:t>
      </w:r>
    </w:p>
    <w:p w:rsidR="00466ECA" w:rsidRPr="00466ECA" w:rsidRDefault="00466ECA" w:rsidP="00466ECA">
      <w:pPr>
        <w:tabs>
          <w:tab w:val="left" w:leader="dot" w:pos="7938"/>
        </w:tabs>
        <w:spacing w:after="0" w:line="240" w:lineRule="auto"/>
        <w:jc w:val="center"/>
        <w:rPr>
          <w:rFonts w:ascii="Times New Roman" w:hAnsi="Times New Roman" w:cs="Times New Roman"/>
          <w:sz w:val="24"/>
          <w:szCs w:val="24"/>
        </w:rPr>
      </w:pPr>
      <w:r w:rsidRPr="00466ECA">
        <w:rPr>
          <w:rFonts w:ascii="Times New Roman" w:hAnsi="Times New Roman" w:cs="Times New Roman"/>
          <w:sz w:val="24"/>
          <w:szCs w:val="24"/>
        </w:rPr>
        <w:t>Ina Nur Hidayati</w:t>
      </w:r>
    </w:p>
    <w:p w:rsidR="00466ECA" w:rsidRDefault="00466ECA" w:rsidP="00466ECA">
      <w:pPr>
        <w:tabs>
          <w:tab w:val="left" w:leader="dot" w:pos="7938"/>
        </w:tabs>
        <w:spacing w:after="0" w:line="240" w:lineRule="auto"/>
        <w:jc w:val="center"/>
        <w:rPr>
          <w:rFonts w:ascii="Times New Roman" w:hAnsi="Times New Roman" w:cs="Times New Roman"/>
          <w:sz w:val="24"/>
          <w:szCs w:val="24"/>
        </w:rPr>
      </w:pPr>
      <w:r w:rsidRPr="00466ECA">
        <w:rPr>
          <w:rFonts w:ascii="Times New Roman" w:hAnsi="Times New Roman" w:cs="Times New Roman"/>
          <w:sz w:val="24"/>
          <w:szCs w:val="24"/>
        </w:rPr>
        <w:t>5140111260</w:t>
      </w:r>
    </w:p>
    <w:p w:rsidR="00466ECA" w:rsidRPr="00466ECA" w:rsidRDefault="00466ECA" w:rsidP="00466ECA">
      <w:pPr>
        <w:tabs>
          <w:tab w:val="left" w:leader="dot" w:pos="7938"/>
        </w:tabs>
        <w:spacing w:after="0" w:line="240" w:lineRule="auto"/>
        <w:jc w:val="center"/>
        <w:rPr>
          <w:rFonts w:ascii="Times New Roman" w:hAnsi="Times New Roman" w:cs="Times New Roman"/>
          <w:sz w:val="24"/>
          <w:szCs w:val="24"/>
        </w:rPr>
      </w:pPr>
      <w:bookmarkStart w:id="0" w:name="_GoBack"/>
      <w:bookmarkEnd w:id="0"/>
    </w:p>
    <w:p w:rsidR="00F41392" w:rsidRDefault="001F01D2" w:rsidP="00466ECA">
      <w:pPr>
        <w:tabs>
          <w:tab w:val="left" w:pos="567"/>
          <w:tab w:val="left" w:pos="851"/>
          <w:tab w:val="center" w:pos="7938"/>
        </w:tabs>
        <w:spacing w:after="0" w:line="240" w:lineRule="auto"/>
        <w:jc w:val="both"/>
        <w:rPr>
          <w:rFonts w:ascii="Times New Roman" w:hAnsi="Times New Roman" w:cs="Times New Roman"/>
          <w:sz w:val="24"/>
          <w:szCs w:val="24"/>
        </w:rPr>
      </w:pPr>
      <w:r w:rsidRPr="00466ECA">
        <w:rPr>
          <w:rFonts w:ascii="Times New Roman" w:hAnsi="Times New Roman" w:cs="Times New Roman"/>
          <w:sz w:val="24"/>
          <w:szCs w:val="24"/>
        </w:rPr>
        <w:t>Penulisan</w:t>
      </w:r>
      <w:r w:rsidR="00F41392" w:rsidRPr="00466ECA">
        <w:rPr>
          <w:rFonts w:ascii="Times New Roman" w:hAnsi="Times New Roman" w:cs="Times New Roman"/>
          <w:sz w:val="24"/>
          <w:szCs w:val="24"/>
        </w:rPr>
        <w:t xml:space="preserve"> ini bertujuan untuk mengetahui potensi dan prospek retribusi pelayanan pasar di Kabupaten Cilacap. Data diperoleh dari BPPKAD Kabupaten Cilacap. Sumber Data dari penelitian ini ad</w:t>
      </w:r>
      <w:r w:rsidRPr="00466ECA">
        <w:rPr>
          <w:rFonts w:ascii="Times New Roman" w:hAnsi="Times New Roman" w:cs="Times New Roman"/>
          <w:sz w:val="24"/>
          <w:szCs w:val="24"/>
        </w:rPr>
        <w:t>alah data sekunder. Data yang digunakan dalam penulisan</w:t>
      </w:r>
      <w:r w:rsidR="00F41392" w:rsidRPr="00466ECA">
        <w:rPr>
          <w:rFonts w:ascii="Times New Roman" w:hAnsi="Times New Roman" w:cs="Times New Roman"/>
          <w:sz w:val="24"/>
          <w:szCs w:val="24"/>
        </w:rPr>
        <w:t xml:space="preserve"> ini berupa </w:t>
      </w:r>
      <w:r w:rsidRPr="00466ECA">
        <w:rPr>
          <w:rFonts w:ascii="Times New Roman" w:hAnsi="Times New Roman" w:cs="Times New Roman"/>
          <w:sz w:val="24"/>
          <w:szCs w:val="24"/>
        </w:rPr>
        <w:t xml:space="preserve">Data Laporan Retribusi Pelayanan Pasar Di </w:t>
      </w:r>
      <w:r w:rsidR="00F41392" w:rsidRPr="00466ECA">
        <w:rPr>
          <w:rFonts w:ascii="Times New Roman" w:hAnsi="Times New Roman" w:cs="Times New Roman"/>
          <w:sz w:val="24"/>
          <w:szCs w:val="24"/>
        </w:rPr>
        <w:t>Kabu</w:t>
      </w:r>
      <w:r w:rsidR="00F518A0" w:rsidRPr="00466ECA">
        <w:rPr>
          <w:rFonts w:ascii="Times New Roman" w:hAnsi="Times New Roman" w:cs="Times New Roman"/>
          <w:sz w:val="24"/>
          <w:szCs w:val="24"/>
        </w:rPr>
        <w:t xml:space="preserve">paten Cilacap Tahun </w:t>
      </w:r>
      <w:r w:rsidRPr="00466ECA">
        <w:rPr>
          <w:rFonts w:ascii="Times New Roman" w:hAnsi="Times New Roman" w:cs="Times New Roman"/>
          <w:sz w:val="24"/>
          <w:szCs w:val="24"/>
        </w:rPr>
        <w:t>2017</w:t>
      </w:r>
      <w:r w:rsidR="00F41392" w:rsidRPr="00466ECA">
        <w:rPr>
          <w:rFonts w:ascii="Times New Roman" w:hAnsi="Times New Roman" w:cs="Times New Roman"/>
          <w:sz w:val="24"/>
          <w:szCs w:val="24"/>
        </w:rPr>
        <w:t>. M</w:t>
      </w:r>
      <w:r w:rsidRPr="00466ECA">
        <w:rPr>
          <w:rFonts w:ascii="Times New Roman" w:hAnsi="Times New Roman" w:cs="Times New Roman"/>
          <w:sz w:val="24"/>
          <w:szCs w:val="24"/>
        </w:rPr>
        <w:t>etode analisis data m</w:t>
      </w:r>
      <w:r w:rsidR="00F41392" w:rsidRPr="00466ECA">
        <w:rPr>
          <w:rFonts w:ascii="Times New Roman" w:hAnsi="Times New Roman" w:cs="Times New Roman"/>
          <w:sz w:val="24"/>
          <w:szCs w:val="24"/>
        </w:rPr>
        <w:t xml:space="preserve">enggunakan metode analisis potensi pasar dan analisis trend. </w:t>
      </w:r>
      <w:r w:rsidRPr="00466ECA">
        <w:rPr>
          <w:rFonts w:ascii="Times New Roman" w:hAnsi="Times New Roman" w:cs="Times New Roman"/>
          <w:sz w:val="24"/>
          <w:szCs w:val="24"/>
        </w:rPr>
        <w:t>A</w:t>
      </w:r>
      <w:r w:rsidR="00F41392" w:rsidRPr="00466ECA">
        <w:rPr>
          <w:rFonts w:ascii="Times New Roman" w:hAnsi="Times New Roman" w:cs="Times New Roman"/>
          <w:sz w:val="24"/>
          <w:szCs w:val="24"/>
        </w:rPr>
        <w:t xml:space="preserve">nalisis pertama, </w:t>
      </w:r>
      <w:r w:rsidRPr="00466ECA">
        <w:rPr>
          <w:rFonts w:ascii="Times New Roman" w:hAnsi="Times New Roman" w:cs="Times New Roman"/>
          <w:sz w:val="24"/>
          <w:szCs w:val="24"/>
        </w:rPr>
        <w:t xml:space="preserve">hasil dari </w:t>
      </w:r>
      <w:r w:rsidR="00F41392" w:rsidRPr="00466ECA">
        <w:rPr>
          <w:rFonts w:ascii="Times New Roman" w:hAnsi="Times New Roman" w:cs="Times New Roman"/>
          <w:sz w:val="24"/>
          <w:szCs w:val="24"/>
        </w:rPr>
        <w:t>perhitungan potensi retribusi pelayanan pasar di Kabupaten Cilacap dibagi menjadi tiga kelas yaitu kelas I</w:t>
      </w:r>
      <w:r w:rsidR="00F518A0" w:rsidRPr="00466ECA">
        <w:rPr>
          <w:rFonts w:ascii="Times New Roman" w:hAnsi="Times New Roman" w:cs="Times New Roman"/>
          <w:sz w:val="24"/>
          <w:szCs w:val="24"/>
        </w:rPr>
        <w:t xml:space="preserve"> potensi terbesar pada Pasar Majenang</w:t>
      </w:r>
      <w:r w:rsidR="00F41392" w:rsidRPr="00466ECA">
        <w:rPr>
          <w:rFonts w:ascii="Times New Roman" w:hAnsi="Times New Roman" w:cs="Times New Roman"/>
          <w:sz w:val="24"/>
          <w:szCs w:val="24"/>
        </w:rPr>
        <w:t>,</w:t>
      </w:r>
      <w:r w:rsidR="00F518A0" w:rsidRPr="00466ECA">
        <w:rPr>
          <w:rFonts w:ascii="Times New Roman" w:hAnsi="Times New Roman" w:cs="Times New Roman"/>
          <w:sz w:val="24"/>
          <w:szCs w:val="24"/>
        </w:rPr>
        <w:t xml:space="preserve"> </w:t>
      </w:r>
      <w:r w:rsidR="00F41392" w:rsidRPr="00466ECA">
        <w:rPr>
          <w:rFonts w:ascii="Times New Roman" w:hAnsi="Times New Roman" w:cs="Times New Roman"/>
          <w:sz w:val="24"/>
          <w:szCs w:val="24"/>
        </w:rPr>
        <w:t xml:space="preserve">kelas II </w:t>
      </w:r>
      <w:r w:rsidR="00F518A0" w:rsidRPr="00466ECA">
        <w:rPr>
          <w:rFonts w:ascii="Times New Roman" w:hAnsi="Times New Roman" w:cs="Times New Roman"/>
          <w:sz w:val="24"/>
          <w:szCs w:val="24"/>
        </w:rPr>
        <w:t>poteni terbesar pada Pasar Kawunganten</w:t>
      </w:r>
      <w:r w:rsidR="00F41392" w:rsidRPr="00466ECA">
        <w:rPr>
          <w:rFonts w:ascii="Times New Roman" w:hAnsi="Times New Roman" w:cs="Times New Roman"/>
          <w:sz w:val="24"/>
          <w:szCs w:val="24"/>
        </w:rPr>
        <w:t xml:space="preserve"> dan Kelas III</w:t>
      </w:r>
      <w:r w:rsidR="00F518A0" w:rsidRPr="00466ECA">
        <w:rPr>
          <w:rFonts w:ascii="Times New Roman" w:hAnsi="Times New Roman" w:cs="Times New Roman"/>
          <w:sz w:val="24"/>
          <w:szCs w:val="24"/>
        </w:rPr>
        <w:t xml:space="preserve"> potensi terbesar pada Pasar Kemojing</w:t>
      </w:r>
      <w:r w:rsidR="00F41392" w:rsidRPr="00466ECA">
        <w:rPr>
          <w:rFonts w:ascii="Times New Roman" w:hAnsi="Times New Roman" w:cs="Times New Roman"/>
          <w:sz w:val="24"/>
          <w:szCs w:val="24"/>
        </w:rPr>
        <w:t>. Analisis kedua yaitu prospek retribusi pasar di bagi menjadi tiga kelas yaitu pasar kelas I, kelas II dan kelas III. Hasil dari perhitungan prospek retribusi pelayanan pasar di Kabupaten Cilacap menunjukkan prospek yang positif (meningkat) selama satu tahun dimasa yang akan datang.</w:t>
      </w:r>
      <w:r w:rsidRPr="00466ECA">
        <w:rPr>
          <w:rFonts w:ascii="Times New Roman" w:hAnsi="Times New Roman" w:cs="Times New Roman"/>
          <w:sz w:val="24"/>
          <w:szCs w:val="24"/>
        </w:rPr>
        <w:t xml:space="preserve"> </w:t>
      </w:r>
    </w:p>
    <w:p w:rsidR="00466ECA" w:rsidRPr="00466ECA" w:rsidRDefault="00466ECA" w:rsidP="00466ECA">
      <w:pPr>
        <w:tabs>
          <w:tab w:val="left" w:pos="567"/>
          <w:tab w:val="left" w:pos="851"/>
          <w:tab w:val="center" w:pos="7938"/>
        </w:tabs>
        <w:spacing w:after="0" w:line="240" w:lineRule="auto"/>
        <w:jc w:val="both"/>
        <w:rPr>
          <w:rFonts w:ascii="Times New Roman" w:hAnsi="Times New Roman" w:cs="Times New Roman"/>
          <w:sz w:val="24"/>
          <w:szCs w:val="24"/>
        </w:rPr>
      </w:pPr>
    </w:p>
    <w:p w:rsidR="00F41392" w:rsidRPr="00466ECA" w:rsidRDefault="00F518A0" w:rsidP="00466ECA">
      <w:pPr>
        <w:tabs>
          <w:tab w:val="left" w:pos="567"/>
          <w:tab w:val="left" w:pos="851"/>
          <w:tab w:val="center" w:pos="1418"/>
        </w:tabs>
        <w:spacing w:after="0" w:line="240" w:lineRule="auto"/>
        <w:jc w:val="both"/>
        <w:rPr>
          <w:rFonts w:ascii="Times New Roman" w:hAnsi="Times New Roman" w:cs="Times New Roman"/>
          <w:sz w:val="24"/>
          <w:szCs w:val="24"/>
        </w:rPr>
      </w:pPr>
      <w:r w:rsidRPr="00466ECA">
        <w:rPr>
          <w:rFonts w:ascii="Times New Roman" w:hAnsi="Times New Roman" w:cs="Times New Roman"/>
          <w:sz w:val="24"/>
          <w:szCs w:val="24"/>
        </w:rPr>
        <w:t>Kata kunci</w:t>
      </w:r>
      <w:r w:rsidR="00F41392" w:rsidRPr="00466ECA">
        <w:rPr>
          <w:rFonts w:ascii="Times New Roman" w:hAnsi="Times New Roman" w:cs="Times New Roman"/>
          <w:sz w:val="24"/>
          <w:szCs w:val="24"/>
        </w:rPr>
        <w:t>:</w:t>
      </w:r>
      <w:r w:rsidRPr="00466ECA">
        <w:rPr>
          <w:rFonts w:ascii="Times New Roman" w:hAnsi="Times New Roman" w:cs="Times New Roman"/>
          <w:sz w:val="24"/>
          <w:szCs w:val="24"/>
        </w:rPr>
        <w:t xml:space="preserve"> </w:t>
      </w:r>
      <w:r w:rsidR="004150B1" w:rsidRPr="00466ECA">
        <w:rPr>
          <w:rFonts w:ascii="Times New Roman" w:hAnsi="Times New Roman" w:cs="Times New Roman"/>
          <w:sz w:val="24"/>
          <w:szCs w:val="24"/>
        </w:rPr>
        <w:t>Potensi, Prospek, Analisis Potensi</w:t>
      </w:r>
      <w:r w:rsidRPr="00466ECA">
        <w:rPr>
          <w:rFonts w:ascii="Times New Roman" w:hAnsi="Times New Roman" w:cs="Times New Roman"/>
          <w:sz w:val="24"/>
          <w:szCs w:val="24"/>
        </w:rPr>
        <w:t>,</w:t>
      </w:r>
      <w:r w:rsidR="004150B1" w:rsidRPr="00466ECA">
        <w:rPr>
          <w:rFonts w:ascii="Times New Roman" w:hAnsi="Times New Roman" w:cs="Times New Roman"/>
          <w:sz w:val="24"/>
          <w:szCs w:val="24"/>
          <w:lang w:val="en-US"/>
        </w:rPr>
        <w:t xml:space="preserve"> </w:t>
      </w:r>
      <w:proofErr w:type="spellStart"/>
      <w:r w:rsidR="004150B1" w:rsidRPr="00466ECA">
        <w:rPr>
          <w:rFonts w:ascii="Times New Roman" w:hAnsi="Times New Roman" w:cs="Times New Roman"/>
          <w:sz w:val="24"/>
          <w:szCs w:val="24"/>
          <w:lang w:val="en-US"/>
        </w:rPr>
        <w:t>Analisis</w:t>
      </w:r>
      <w:proofErr w:type="spellEnd"/>
      <w:r w:rsidR="004150B1" w:rsidRPr="00466ECA">
        <w:rPr>
          <w:rFonts w:ascii="Times New Roman" w:hAnsi="Times New Roman" w:cs="Times New Roman"/>
          <w:sz w:val="24"/>
          <w:szCs w:val="24"/>
          <w:lang w:val="en-US"/>
        </w:rPr>
        <w:t xml:space="preserve"> </w:t>
      </w:r>
      <w:r w:rsidR="004150B1" w:rsidRPr="00466ECA">
        <w:rPr>
          <w:rFonts w:ascii="Times New Roman" w:hAnsi="Times New Roman" w:cs="Times New Roman"/>
          <w:sz w:val="24"/>
          <w:szCs w:val="24"/>
        </w:rPr>
        <w:t>Trend</w:t>
      </w:r>
      <w:r w:rsidRPr="00466ECA">
        <w:rPr>
          <w:rFonts w:ascii="Times New Roman" w:hAnsi="Times New Roman" w:cs="Times New Roman"/>
          <w:sz w:val="24"/>
          <w:szCs w:val="24"/>
        </w:rPr>
        <w:t xml:space="preserve"> Dan</w:t>
      </w:r>
      <w:r w:rsidRPr="00466ECA">
        <w:rPr>
          <w:rFonts w:ascii="Times New Roman" w:hAnsi="Times New Roman" w:cs="Times New Roman"/>
          <w:sz w:val="24"/>
          <w:szCs w:val="24"/>
          <w:lang w:val="en-US"/>
        </w:rPr>
        <w:t xml:space="preserve"> </w:t>
      </w:r>
      <w:r w:rsidRPr="00466ECA">
        <w:rPr>
          <w:rFonts w:ascii="Times New Roman" w:hAnsi="Times New Roman" w:cs="Times New Roman"/>
          <w:sz w:val="24"/>
          <w:szCs w:val="24"/>
        </w:rPr>
        <w:t>Retribusi Pelayanan</w:t>
      </w:r>
      <w:r w:rsidR="001F01D2" w:rsidRPr="00466ECA">
        <w:rPr>
          <w:rFonts w:ascii="Times New Roman" w:hAnsi="Times New Roman" w:cs="Times New Roman"/>
          <w:sz w:val="24"/>
          <w:szCs w:val="24"/>
        </w:rPr>
        <w:t xml:space="preserve"> Abunemen</w:t>
      </w:r>
      <w:r w:rsidRPr="00466ECA">
        <w:rPr>
          <w:rFonts w:ascii="Times New Roman" w:hAnsi="Times New Roman" w:cs="Times New Roman"/>
          <w:sz w:val="24"/>
          <w:szCs w:val="24"/>
        </w:rPr>
        <w:t xml:space="preserve"> Pasar</w:t>
      </w:r>
      <w:r w:rsidR="00F41392" w:rsidRPr="00466ECA">
        <w:rPr>
          <w:rFonts w:ascii="Times New Roman" w:hAnsi="Times New Roman" w:cs="Times New Roman"/>
          <w:sz w:val="24"/>
          <w:szCs w:val="24"/>
          <w:lang w:val="en-US"/>
        </w:rPr>
        <w:t>.</w:t>
      </w:r>
      <w:r w:rsidR="00F41392" w:rsidRPr="00466ECA">
        <w:rPr>
          <w:rFonts w:ascii="Times New Roman" w:hAnsi="Times New Roman" w:cs="Times New Roman"/>
          <w:sz w:val="24"/>
          <w:szCs w:val="24"/>
        </w:rPr>
        <w:t xml:space="preserve"> </w:t>
      </w:r>
    </w:p>
    <w:p w:rsidR="00F41392" w:rsidRPr="00466ECA" w:rsidRDefault="00F41392" w:rsidP="00466ECA">
      <w:pPr>
        <w:tabs>
          <w:tab w:val="left" w:pos="4785"/>
        </w:tabs>
        <w:spacing w:after="0" w:line="240" w:lineRule="auto"/>
        <w:jc w:val="both"/>
        <w:rPr>
          <w:rFonts w:ascii="Times New Roman" w:hAnsi="Times New Roman" w:cs="Times New Roman"/>
          <w:sz w:val="24"/>
          <w:szCs w:val="24"/>
        </w:rPr>
      </w:pPr>
      <w:r w:rsidRPr="00466ECA">
        <w:rPr>
          <w:rFonts w:ascii="Times New Roman" w:hAnsi="Times New Roman" w:cs="Times New Roman"/>
          <w:sz w:val="24"/>
          <w:szCs w:val="24"/>
        </w:rPr>
        <w:t xml:space="preserve">  </w:t>
      </w:r>
      <w:r w:rsidRPr="00466ECA">
        <w:rPr>
          <w:rFonts w:ascii="Times New Roman" w:hAnsi="Times New Roman" w:cs="Times New Roman"/>
          <w:sz w:val="24"/>
          <w:szCs w:val="24"/>
        </w:rPr>
        <w:tab/>
      </w:r>
    </w:p>
    <w:p w:rsidR="008F256B" w:rsidRPr="00466ECA" w:rsidRDefault="008F256B" w:rsidP="00466ECA">
      <w:pPr>
        <w:spacing w:after="0" w:line="240" w:lineRule="auto"/>
      </w:pPr>
    </w:p>
    <w:p w:rsidR="001F01D2" w:rsidRPr="00466ECA" w:rsidRDefault="001F01D2" w:rsidP="00466ECA">
      <w:pPr>
        <w:spacing w:after="0" w:line="240" w:lineRule="auto"/>
      </w:pPr>
    </w:p>
    <w:p w:rsidR="001F01D2" w:rsidRPr="00466ECA" w:rsidRDefault="001F01D2" w:rsidP="00466ECA">
      <w:pPr>
        <w:spacing w:after="0" w:line="240" w:lineRule="auto"/>
      </w:pPr>
    </w:p>
    <w:p w:rsidR="001F01D2" w:rsidRPr="00466ECA" w:rsidRDefault="001F01D2" w:rsidP="00466ECA">
      <w:pPr>
        <w:spacing w:after="0" w:line="240" w:lineRule="auto"/>
      </w:pPr>
    </w:p>
    <w:p w:rsidR="001F01D2" w:rsidRPr="00466ECA" w:rsidRDefault="001F01D2" w:rsidP="00466ECA">
      <w:pPr>
        <w:spacing w:after="0" w:line="240" w:lineRule="auto"/>
      </w:pPr>
    </w:p>
    <w:p w:rsidR="001F01D2" w:rsidRPr="00466ECA" w:rsidRDefault="001F01D2" w:rsidP="00466ECA">
      <w:pPr>
        <w:spacing w:after="0" w:line="240" w:lineRule="auto"/>
        <w:sectPr w:rsidR="001F01D2" w:rsidRPr="00466ECA" w:rsidSect="00F41392">
          <w:pgSz w:w="11906" w:h="16838"/>
          <w:pgMar w:top="2268" w:right="1701" w:bottom="1701" w:left="2268" w:header="708" w:footer="708" w:gutter="0"/>
          <w:cols w:space="708"/>
          <w:docGrid w:linePitch="360"/>
        </w:sectPr>
      </w:pPr>
    </w:p>
    <w:p w:rsidR="009B6127" w:rsidRPr="00466ECA" w:rsidRDefault="00466ECA" w:rsidP="00466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id-ID"/>
        </w:rPr>
      </w:pPr>
      <w:r w:rsidRPr="00466ECA">
        <w:rPr>
          <w:rFonts w:ascii="Times New Roman" w:eastAsia="Times New Roman" w:hAnsi="Times New Roman" w:cs="Times New Roman"/>
          <w:i/>
          <w:sz w:val="24"/>
          <w:szCs w:val="24"/>
          <w:lang w:eastAsia="id-ID"/>
        </w:rPr>
        <w:lastRenderedPageBreak/>
        <w:t xml:space="preserve">Potential And Prospect Of Market Retribution In Cilacap District </w:t>
      </w:r>
    </w:p>
    <w:p w:rsidR="00466ECA" w:rsidRPr="00466ECA" w:rsidRDefault="00466ECA" w:rsidP="00466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id-ID"/>
        </w:rPr>
      </w:pPr>
    </w:p>
    <w:p w:rsidR="00466ECA" w:rsidRPr="00466ECA" w:rsidRDefault="00466ECA" w:rsidP="00466ECA">
      <w:pPr>
        <w:tabs>
          <w:tab w:val="left" w:leader="dot" w:pos="7938"/>
        </w:tabs>
        <w:spacing w:after="0" w:line="240" w:lineRule="auto"/>
        <w:jc w:val="center"/>
        <w:rPr>
          <w:rFonts w:ascii="Times New Roman" w:hAnsi="Times New Roman" w:cs="Times New Roman"/>
          <w:i/>
          <w:sz w:val="24"/>
          <w:szCs w:val="24"/>
        </w:rPr>
      </w:pPr>
      <w:r w:rsidRPr="00466ECA">
        <w:rPr>
          <w:rFonts w:ascii="Times New Roman" w:hAnsi="Times New Roman" w:cs="Times New Roman"/>
          <w:i/>
          <w:sz w:val="24"/>
          <w:szCs w:val="24"/>
        </w:rPr>
        <w:t>Ina Nur Hidayati</w:t>
      </w:r>
    </w:p>
    <w:p w:rsidR="00466ECA" w:rsidRPr="00466ECA" w:rsidRDefault="00466ECA" w:rsidP="00466ECA">
      <w:pPr>
        <w:tabs>
          <w:tab w:val="left" w:leader="dot" w:pos="7938"/>
        </w:tabs>
        <w:spacing w:after="0" w:line="240" w:lineRule="auto"/>
        <w:jc w:val="center"/>
        <w:rPr>
          <w:rFonts w:ascii="Times New Roman" w:hAnsi="Times New Roman" w:cs="Times New Roman"/>
          <w:i/>
          <w:sz w:val="24"/>
          <w:szCs w:val="24"/>
        </w:rPr>
      </w:pPr>
      <w:r w:rsidRPr="00466ECA">
        <w:rPr>
          <w:rFonts w:ascii="Times New Roman" w:hAnsi="Times New Roman" w:cs="Times New Roman"/>
          <w:i/>
          <w:sz w:val="24"/>
          <w:szCs w:val="24"/>
        </w:rPr>
        <w:t>5140111260</w:t>
      </w:r>
    </w:p>
    <w:p w:rsidR="00466ECA" w:rsidRPr="00466ECA" w:rsidRDefault="00466ECA" w:rsidP="00466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id-ID"/>
        </w:rPr>
      </w:pPr>
    </w:p>
    <w:p w:rsidR="001F01D2" w:rsidRPr="00466ECA" w:rsidRDefault="001F01D2" w:rsidP="00466ECA">
      <w:pPr>
        <w:shd w:val="clear" w:color="auto" w:fill="FFFFFF"/>
        <w:tabs>
          <w:tab w:val="left" w:pos="8244"/>
          <w:tab w:val="left" w:pos="9072"/>
          <w:tab w:val="left" w:pos="9160"/>
          <w:tab w:val="left" w:pos="9214"/>
          <w:tab w:val="left" w:pos="9639"/>
          <w:tab w:val="left" w:pos="978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466ECA">
        <w:rPr>
          <w:rFonts w:ascii="Times New Roman" w:eastAsia="Times New Roman" w:hAnsi="Times New Roman" w:cs="Times New Roman"/>
          <w:i/>
          <w:sz w:val="24"/>
          <w:szCs w:val="24"/>
          <w:lang w:eastAsia="id-ID"/>
        </w:rPr>
        <w:t xml:space="preserve">This writing aims to determine the potential and prospects of market service retribution in Cilacap Regency. Data </w:t>
      </w:r>
      <w:r w:rsidR="00AB224D" w:rsidRPr="00466ECA">
        <w:rPr>
          <w:rFonts w:ascii="Times New Roman" w:eastAsia="Times New Roman" w:hAnsi="Times New Roman" w:cs="Times New Roman"/>
          <w:i/>
          <w:sz w:val="24"/>
          <w:szCs w:val="24"/>
          <w:lang w:eastAsia="id-ID"/>
        </w:rPr>
        <w:t xml:space="preserve">are </w:t>
      </w:r>
      <w:r w:rsidRPr="00466ECA">
        <w:rPr>
          <w:rFonts w:ascii="Times New Roman" w:eastAsia="Times New Roman" w:hAnsi="Times New Roman" w:cs="Times New Roman"/>
          <w:i/>
          <w:sz w:val="24"/>
          <w:szCs w:val="24"/>
          <w:lang w:eastAsia="id-ID"/>
        </w:rPr>
        <w:t xml:space="preserve">obtained from BPPKAD, Cilacap Regency. Sources of data from this study are secondary data. The data used in this writing is in the form of Market Service Retribution Report Data in Cilacap Regency in 2017. Data analysis methods use market potential analysis and trend analysis methods. </w:t>
      </w:r>
      <w:r w:rsidR="00AB224D" w:rsidRPr="00466ECA">
        <w:rPr>
          <w:rFonts w:ascii="Times New Roman" w:eastAsia="Times New Roman" w:hAnsi="Times New Roman" w:cs="Times New Roman"/>
          <w:i/>
          <w:sz w:val="24"/>
          <w:szCs w:val="24"/>
          <w:lang w:eastAsia="id-ID"/>
        </w:rPr>
        <w:t>The results of the first analysis show that</w:t>
      </w:r>
      <w:r w:rsidRPr="00466ECA">
        <w:rPr>
          <w:rFonts w:ascii="Times New Roman" w:eastAsia="Times New Roman" w:hAnsi="Times New Roman" w:cs="Times New Roman"/>
          <w:i/>
          <w:sz w:val="24"/>
          <w:szCs w:val="24"/>
          <w:lang w:eastAsia="id-ID"/>
        </w:rPr>
        <w:t xml:space="preserve"> the calculation of the potential market service levies in Cilacap Regency are divided into three classes, namely the biggest potential class I in Majenang Market, the largest class II potential in the Kawunganten and Class III markets the greatest potential in Kemojing Market. The </w:t>
      </w:r>
      <w:r w:rsidR="00AB224D" w:rsidRPr="00466ECA">
        <w:rPr>
          <w:rFonts w:ascii="Times New Roman" w:eastAsia="Times New Roman" w:hAnsi="Times New Roman" w:cs="Times New Roman"/>
          <w:i/>
          <w:sz w:val="24"/>
          <w:szCs w:val="24"/>
          <w:lang w:eastAsia="id-ID"/>
        </w:rPr>
        <w:t xml:space="preserve">results of </w:t>
      </w:r>
      <w:r w:rsidRPr="00466ECA">
        <w:rPr>
          <w:rFonts w:ascii="Times New Roman" w:eastAsia="Times New Roman" w:hAnsi="Times New Roman" w:cs="Times New Roman"/>
          <w:i/>
          <w:sz w:val="24"/>
          <w:szCs w:val="24"/>
          <w:lang w:eastAsia="id-ID"/>
        </w:rPr>
        <w:t xml:space="preserve">second analysis </w:t>
      </w:r>
      <w:r w:rsidR="00AB224D" w:rsidRPr="00466ECA">
        <w:rPr>
          <w:rFonts w:ascii="Times New Roman" w:eastAsia="Times New Roman" w:hAnsi="Times New Roman" w:cs="Times New Roman"/>
          <w:i/>
          <w:sz w:val="24"/>
          <w:szCs w:val="24"/>
          <w:lang w:eastAsia="id-ID"/>
        </w:rPr>
        <w:t>show that</w:t>
      </w:r>
      <w:r w:rsidRPr="00466ECA">
        <w:rPr>
          <w:rFonts w:ascii="Times New Roman" w:eastAsia="Times New Roman" w:hAnsi="Times New Roman" w:cs="Times New Roman"/>
          <w:i/>
          <w:sz w:val="24"/>
          <w:szCs w:val="24"/>
          <w:lang w:eastAsia="id-ID"/>
        </w:rPr>
        <w:t xml:space="preserve"> the prospect of market retribution divided into three classes, namely class I, class II and class III. The results of the calculation of the prospect of market service levies in Cilacap Regency show a positive prospect (increasing) for one year in the future. </w:t>
      </w:r>
    </w:p>
    <w:p w:rsidR="009B6127" w:rsidRPr="00466ECA" w:rsidRDefault="009B6127" w:rsidP="00466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id-ID"/>
        </w:rPr>
      </w:pPr>
    </w:p>
    <w:p w:rsidR="001F01D2" w:rsidRPr="00466ECA" w:rsidRDefault="004150B1" w:rsidP="00466ECA">
      <w:pPr>
        <w:spacing w:after="0" w:line="240" w:lineRule="auto"/>
        <w:jc w:val="both"/>
        <w:rPr>
          <w:rFonts w:ascii="Times New Roman" w:hAnsi="Times New Roman" w:cs="Times New Roman"/>
          <w:i/>
          <w:sz w:val="24"/>
          <w:szCs w:val="24"/>
        </w:rPr>
      </w:pPr>
      <w:r w:rsidRPr="00466ECA">
        <w:rPr>
          <w:rFonts w:ascii="Times New Roman" w:eastAsia="Times New Roman" w:hAnsi="Times New Roman" w:cs="Times New Roman"/>
          <w:i/>
          <w:sz w:val="24"/>
          <w:szCs w:val="24"/>
          <w:lang w:eastAsia="id-ID"/>
        </w:rPr>
        <w:t>Keywords: Potential, Prospects, Potential Analysis, Trend Analysis and Market Abunement Service Retribution.</w:t>
      </w:r>
    </w:p>
    <w:sectPr w:rsidR="001F01D2" w:rsidRPr="00466ECA" w:rsidSect="00F4139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392"/>
    <w:rsid w:val="001F01D2"/>
    <w:rsid w:val="004150B1"/>
    <w:rsid w:val="00466ECA"/>
    <w:rsid w:val="00765B4C"/>
    <w:rsid w:val="008F256B"/>
    <w:rsid w:val="009B6127"/>
    <w:rsid w:val="00AB224D"/>
    <w:rsid w:val="00BD6EC9"/>
    <w:rsid w:val="00F41392"/>
    <w:rsid w:val="00F518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11ED"/>
  <w15:docId w15:val="{ECC17006-0664-4EB9-8021-1106316D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Fitri Indriyani</cp:lastModifiedBy>
  <cp:revision>3</cp:revision>
  <cp:lastPrinted>2019-01-15T01:42:00Z</cp:lastPrinted>
  <dcterms:created xsi:type="dcterms:W3CDTF">2019-03-13T04:45:00Z</dcterms:created>
  <dcterms:modified xsi:type="dcterms:W3CDTF">2019-03-13T14:32:00Z</dcterms:modified>
</cp:coreProperties>
</file>