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7A" w:rsidRDefault="00A43E7A" w:rsidP="00A43E7A">
      <w:pPr>
        <w:pStyle w:val="Heading1"/>
        <w:ind w:right="60"/>
      </w:pPr>
      <w:r>
        <w:t xml:space="preserve">ABSTRACT </w:t>
      </w:r>
    </w:p>
    <w:p w:rsidR="00A43E7A" w:rsidRDefault="00A43E7A" w:rsidP="00A43E7A">
      <w:pPr>
        <w:pStyle w:val="Heading2"/>
        <w:spacing w:after="0" w:line="248" w:lineRule="auto"/>
        <w:ind w:left="-5" w:right="0"/>
        <w:jc w:val="both"/>
      </w:pPr>
      <w:r>
        <w:t xml:space="preserve">Syafiqunnur (2017), CRITICAL DISCOURSE ANALYSIS ON FIGURATIVE LANGUAGES BASED ON AHMAD TOHARI’S </w:t>
      </w:r>
    </w:p>
    <w:p w:rsidR="00A43E7A" w:rsidRDefault="00A43E7A" w:rsidP="00A43E7A">
      <w:pPr>
        <w:spacing w:after="143" w:line="248" w:lineRule="auto"/>
        <w:ind w:right="0"/>
      </w:pPr>
      <w:r>
        <w:rPr>
          <w:b/>
          <w:i/>
        </w:rPr>
        <w:t xml:space="preserve">RONGGENG DUKUH PARUK </w:t>
      </w:r>
    </w:p>
    <w:p w:rsidR="00A43E7A" w:rsidRDefault="00A43E7A" w:rsidP="00A43E7A">
      <w:pPr>
        <w:ind w:left="-5" w:right="0"/>
      </w:pPr>
      <w:r>
        <w:t xml:space="preserve">Yogyakarta: English Literature, Faculty of Cultural Sciences </w:t>
      </w:r>
    </w:p>
    <w:p w:rsidR="00A43E7A" w:rsidRDefault="00A43E7A" w:rsidP="00A43E7A">
      <w:pPr>
        <w:ind w:left="-5" w:right="0"/>
      </w:pPr>
      <w:r>
        <w:t xml:space="preserve">University of Technology Yogyakarta </w:t>
      </w:r>
    </w:p>
    <w:p w:rsidR="00A43E7A" w:rsidRDefault="00A43E7A" w:rsidP="00A43E7A">
      <w:pPr>
        <w:spacing w:after="0" w:line="259" w:lineRule="auto"/>
        <w:ind w:left="0" w:right="0" w:firstLine="0"/>
        <w:jc w:val="left"/>
      </w:pPr>
      <w:r>
        <w:t xml:space="preserve"> </w:t>
      </w:r>
    </w:p>
    <w:p w:rsidR="00A43E7A" w:rsidRDefault="00A43E7A" w:rsidP="00A43E7A">
      <w:pPr>
        <w:spacing w:after="0" w:line="259" w:lineRule="auto"/>
        <w:ind w:left="0" w:right="0" w:firstLine="0"/>
        <w:jc w:val="left"/>
      </w:pPr>
      <w:r>
        <w:t xml:space="preserve"> </w:t>
      </w:r>
      <w:r>
        <w:tab/>
        <w:t xml:space="preserve"> </w:t>
      </w:r>
    </w:p>
    <w:p w:rsidR="00A43E7A" w:rsidRDefault="00A43E7A" w:rsidP="00A43E7A">
      <w:pPr>
        <w:spacing w:after="149" w:line="248" w:lineRule="auto"/>
        <w:ind w:left="-15" w:right="0" w:firstLine="720"/>
      </w:pPr>
      <w:r>
        <w:rPr>
          <w:i/>
        </w:rPr>
        <w:t xml:space="preserve">This final paper is about figurative language by using critical discourse analysis. The objectives of this final paper are to find out the figurative language in Ahmad Tohari’s Ronggeng Dukuh Paruk, they are personification, simile, metaphor, hyperbole, irony, and oxymoron. And to analyse each figurative language using critical discourse analysis theory. In this final paper, the researcher tries to explore theories on critical discourse analysis, figurative language, types of figurative language, and the novel that the data of sentences belong to figurative language. </w:t>
      </w:r>
    </w:p>
    <w:p w:rsidR="00A43E7A" w:rsidRDefault="00A43E7A" w:rsidP="00A43E7A">
      <w:pPr>
        <w:spacing w:after="150" w:line="248" w:lineRule="auto"/>
        <w:ind w:left="-15" w:right="0" w:firstLine="720"/>
      </w:pPr>
      <w:r>
        <w:rPr>
          <w:i/>
        </w:rPr>
        <w:t xml:space="preserve">This final paper is descriptive qualitative method because the data are expressions of figurative language in Ahmad Tohari’s Ronggeng Dukuh Paruk. The researcher uses the note taking technique because most of data are taken from the novel. After collecting the sentences that have figurative language, the researcher tries to analyze them by using critical discourse analysis theory.  </w:t>
      </w:r>
    </w:p>
    <w:p w:rsidR="00A43E7A" w:rsidRDefault="00A43E7A" w:rsidP="00A43E7A">
      <w:pPr>
        <w:spacing w:after="0" w:line="259" w:lineRule="auto"/>
        <w:ind w:left="0" w:right="66" w:firstLine="0"/>
        <w:jc w:val="right"/>
      </w:pPr>
      <w:r>
        <w:rPr>
          <w:i/>
        </w:rPr>
        <w:t xml:space="preserve">Based on the analysis, there are two results that the researcher found in </w:t>
      </w:r>
    </w:p>
    <w:p w:rsidR="00A43E7A" w:rsidRDefault="00A43E7A" w:rsidP="00A43E7A">
      <w:pPr>
        <w:spacing w:after="149" w:line="248" w:lineRule="auto"/>
        <w:ind w:left="-5" w:right="0"/>
      </w:pPr>
      <w:r>
        <w:rPr>
          <w:i/>
        </w:rPr>
        <w:t xml:space="preserve">Ahmad Tohari’s Ronggeng Dukuh Paruk. First, the researcher found six types of figurative language. It can be categorized as personification, simile, metaphor, hyperbole, irony, and oxymoron. Second, the researcher found simile, 31 or 26% as the most dominant types of figurative language. The second type of figurative language is personification with 29 or 24%. There are also metaphor category with 22 or 18%, hyperbole category with 18 or 15%, irony category with 14 or 11%, and oxymoron category with 7 or 6% items. </w:t>
      </w:r>
    </w:p>
    <w:p w:rsidR="00A43E7A" w:rsidRDefault="00A43E7A" w:rsidP="00A43E7A">
      <w:pPr>
        <w:spacing w:after="0" w:line="259" w:lineRule="auto"/>
        <w:ind w:left="0" w:right="0" w:firstLine="0"/>
        <w:jc w:val="left"/>
      </w:pPr>
      <w:r>
        <w:t xml:space="preserve"> </w:t>
      </w:r>
    </w:p>
    <w:p w:rsidR="00A43E7A" w:rsidRDefault="00A43E7A" w:rsidP="00A43E7A">
      <w:pPr>
        <w:spacing w:after="0" w:line="259" w:lineRule="auto"/>
        <w:ind w:left="0" w:right="-82" w:firstLine="0"/>
        <w:jc w:val="left"/>
      </w:pPr>
      <w:r>
        <w:t xml:space="preserve"> </w:t>
      </w:r>
      <w:r>
        <w:rPr>
          <w:rFonts w:ascii="Calibri" w:eastAsia="Calibri" w:hAnsi="Calibri" w:cs="Calibri"/>
          <w:noProof/>
          <w:sz w:val="22"/>
        </w:rPr>
        <mc:AlternateContent>
          <mc:Choice Requires="wpg">
            <w:drawing>
              <wp:inline distT="0" distB="0" distL="0" distR="0" wp14:anchorId="52579C60" wp14:editId="06170198">
                <wp:extent cx="5114925" cy="19050"/>
                <wp:effectExtent l="0" t="0" r="0" b="0"/>
                <wp:docPr id="86862" name="Group 86862"/>
                <wp:cNvGraphicFramePr/>
                <a:graphic xmlns:a="http://schemas.openxmlformats.org/drawingml/2006/main">
                  <a:graphicData uri="http://schemas.microsoft.com/office/word/2010/wordprocessingGroup">
                    <wpg:wgp>
                      <wpg:cNvGrpSpPr/>
                      <wpg:grpSpPr>
                        <a:xfrm>
                          <a:off x="0" y="0"/>
                          <a:ext cx="5114925" cy="19050"/>
                          <a:chOff x="0" y="0"/>
                          <a:chExt cx="5114925" cy="19050"/>
                        </a:xfrm>
                      </wpg:grpSpPr>
                      <wps:wsp>
                        <wps:cNvPr id="567" name="Shape 567"/>
                        <wps:cNvSpPr/>
                        <wps:spPr>
                          <a:xfrm>
                            <a:off x="0" y="0"/>
                            <a:ext cx="5114925" cy="19050"/>
                          </a:xfrm>
                          <a:custGeom>
                            <a:avLst/>
                            <a:gdLst/>
                            <a:ahLst/>
                            <a:cxnLst/>
                            <a:rect l="0" t="0" r="0" b="0"/>
                            <a:pathLst>
                              <a:path w="5114925" h="19050">
                                <a:moveTo>
                                  <a:pt x="0" y="19050"/>
                                </a:moveTo>
                                <a:lnTo>
                                  <a:pt x="5114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B814C8" id="Group 86862" o:spid="_x0000_s1026" style="width:402.75pt;height:1.5pt;mso-position-horizontal-relative:char;mso-position-vertical-relative:line" coordsize="5114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">
                <v:shape id="Shape 567" o:spid="_x0000_s1027" style="position:absolute;width:51149;height:190;visibility:visible;mso-wrap-style:square;v-text-anchor:top" coordsize="51149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" path="m,19050l5114925,e" filled="f" strokeweight=".5pt">
                  <v:stroke miterlimit="83231f" joinstyle="miter"/>
                  <v:path arrowok="t" textboxrect="0,0,5114925,19050"/>
                </v:shape>
                <w10:anchorlock/>
              </v:group>
            </w:pict>
          </mc:Fallback>
        </mc:AlternateContent>
      </w:r>
    </w:p>
    <w:p w:rsidR="00A43E7A" w:rsidRDefault="00A43E7A" w:rsidP="00A43E7A">
      <w:pPr>
        <w:spacing w:after="31" w:line="248" w:lineRule="auto"/>
        <w:ind w:left="-5" w:right="0"/>
      </w:pPr>
      <w:r>
        <w:rPr>
          <w:i/>
        </w:rPr>
        <w:t xml:space="preserve">Key words: critical discourse analysis, figurative language, types of figurative language, Ahmad Tohari’s Ronggeng Dukuh Paruk </w:t>
      </w:r>
    </w:p>
    <w:p w:rsidR="00A43E7A" w:rsidRDefault="00A43E7A" w:rsidP="00A43E7A">
      <w:pPr>
        <w:spacing w:after="0" w:line="259" w:lineRule="auto"/>
        <w:ind w:left="0" w:right="0" w:firstLine="0"/>
        <w:jc w:val="left"/>
      </w:pPr>
      <w: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A"/>
    <w:rsid w:val="006D3EDE"/>
    <w:rsid w:val="008D31B4"/>
    <w:rsid w:val="00A4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3219-DFC7-4A44-8495-BDDB470B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E7A"/>
    <w:pPr>
      <w:spacing w:after="5" w:line="249"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43E7A"/>
    <w:pPr>
      <w:keepNext/>
      <w:keepLines/>
      <w:spacing w:after="249"/>
      <w:ind w:left="10" w:right="6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43E7A"/>
    <w:pPr>
      <w:keepNext/>
      <w:keepLines/>
      <w:spacing w:after="243" w:line="265" w:lineRule="auto"/>
      <w:ind w:left="10" w:right="65"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E7A"/>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A43E7A"/>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2018-02-13T17:08:00Z</dcterms:created>
  <dcterms:modified xsi:type="dcterms:W3CDTF">2018-02-13T17:08:00Z</dcterms:modified>
</cp:coreProperties>
</file>