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9" w:rsidRDefault="00463739" w:rsidP="0046373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Abstrak</w:t>
      </w:r>
      <w:proofErr w:type="spellEnd"/>
    </w:p>
    <w:p w:rsidR="00463739" w:rsidRDefault="00463739" w:rsidP="004637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psyhological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well being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honorer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Islamiyah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Sawojajar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Wanasari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Brebes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berjumlah</w:t>
      </w:r>
      <w:proofErr w:type="spellEnd"/>
      <w:r>
        <w:rPr>
          <w:rFonts w:ascii="Arial" w:hAnsi="Arial" w:cs="Arial"/>
          <w:sz w:val="24"/>
          <w:szCs w:val="24"/>
        </w:rPr>
        <w:t xml:space="preserve"> 3 guru </w:t>
      </w:r>
      <w:proofErr w:type="spellStart"/>
      <w:r>
        <w:rPr>
          <w:rFonts w:ascii="Arial" w:hAnsi="Arial" w:cs="Arial"/>
          <w:sz w:val="24"/>
          <w:szCs w:val="24"/>
        </w:rPr>
        <w:t>honorer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usia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30-60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i/>
          <w:sz w:val="24"/>
          <w:szCs w:val="24"/>
        </w:rPr>
        <w:t>significant other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Psychological Well Being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bookmarkStart w:id="0" w:name="_GoBack"/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i/>
          <w:sz w:val="24"/>
          <w:szCs w:val="24"/>
        </w:rPr>
        <w:t>significant other.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enam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psychological well-being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diteliti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orang lain, </w:t>
      </w:r>
      <w:proofErr w:type="spellStart"/>
      <w:r>
        <w:rPr>
          <w:rFonts w:ascii="Arial" w:hAnsi="Arial" w:cs="Arial"/>
          <w:sz w:val="24"/>
          <w:szCs w:val="24"/>
        </w:rPr>
        <w:t>otonomi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penguasaan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pertumbuhan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honorer</w:t>
      </w:r>
      <w:proofErr w:type="spellEnd"/>
      <w:r>
        <w:rPr>
          <w:rFonts w:ascii="Arial" w:hAnsi="Arial" w:cs="Arial"/>
          <w:sz w:val="24"/>
          <w:szCs w:val="24"/>
        </w:rPr>
        <w:t xml:space="preserve"> di MI </w:t>
      </w:r>
      <w:proofErr w:type="spellStart"/>
      <w:r>
        <w:rPr>
          <w:rFonts w:ascii="Arial" w:hAnsi="Arial" w:cs="Arial"/>
          <w:sz w:val="24"/>
          <w:szCs w:val="24"/>
        </w:rPr>
        <w:t>Islamiyah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Sawojajar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63739" w:rsidRDefault="00463739" w:rsidP="0046373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b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Psychological Well-Being</w:t>
      </w:r>
      <w:r>
        <w:rPr>
          <w:rFonts w:ascii="Arial" w:hAnsi="Arial" w:cs="Arial"/>
          <w:sz w:val="24"/>
          <w:szCs w:val="24"/>
        </w:rPr>
        <w:t xml:space="preserve">, Guru </w:t>
      </w:r>
      <w:proofErr w:type="spellStart"/>
      <w:r>
        <w:rPr>
          <w:rFonts w:ascii="Arial" w:hAnsi="Arial" w:cs="Arial"/>
          <w:sz w:val="24"/>
          <w:szCs w:val="24"/>
        </w:rPr>
        <w:t>Honorer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0D3466" w:rsidRDefault="000D3466" w:rsidP="00463739">
      <w:pPr>
        <w:spacing w:line="240" w:lineRule="auto"/>
      </w:pPr>
    </w:p>
    <w:sectPr w:rsidR="000D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39"/>
    <w:rsid w:val="000D3466"/>
    <w:rsid w:val="004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2018-03-08T05:49:00Z</dcterms:created>
  <dcterms:modified xsi:type="dcterms:W3CDTF">2018-03-08T05:52:00Z</dcterms:modified>
</cp:coreProperties>
</file>